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635" w:rsidRPr="0090117B" w:rsidRDefault="009C0635" w:rsidP="00250D29">
      <w:pPr>
        <w:pStyle w:val="NormalWeb"/>
        <w:spacing w:line="560" w:lineRule="exact"/>
        <w:jc w:val="center"/>
        <w:rPr>
          <w:b/>
          <w:sz w:val="36"/>
          <w:szCs w:val="36"/>
        </w:rPr>
      </w:pPr>
      <w:r w:rsidRPr="0090117B">
        <w:rPr>
          <w:rFonts w:hint="eastAsia"/>
          <w:b/>
          <w:sz w:val="36"/>
          <w:szCs w:val="36"/>
        </w:rPr>
        <w:t>倾斜的公平？逾矩的权利？</w:t>
      </w:r>
    </w:p>
    <w:p w:rsidR="009C0635" w:rsidRPr="0090117B" w:rsidRDefault="009C0635" w:rsidP="00250D29">
      <w:pPr>
        <w:pStyle w:val="NormalWeb"/>
        <w:spacing w:line="560" w:lineRule="exact"/>
        <w:jc w:val="center"/>
        <w:rPr>
          <w:b/>
          <w:sz w:val="36"/>
          <w:szCs w:val="36"/>
        </w:rPr>
      </w:pPr>
      <w:r w:rsidRPr="0090117B">
        <w:rPr>
          <w:b/>
          <w:sz w:val="36"/>
          <w:szCs w:val="36"/>
        </w:rPr>
        <w:t>——</w:t>
      </w:r>
      <w:r w:rsidRPr="0090117B">
        <w:rPr>
          <w:rFonts w:hint="eastAsia"/>
          <w:b/>
          <w:sz w:val="36"/>
          <w:szCs w:val="36"/>
        </w:rPr>
        <w:t>破产管理人合同解除权的反思</w:t>
      </w:r>
    </w:p>
    <w:p w:rsidR="009C0635" w:rsidRPr="0090117B" w:rsidRDefault="009C0635" w:rsidP="00250D29">
      <w:pPr>
        <w:pStyle w:val="NormalWeb"/>
        <w:spacing w:line="560" w:lineRule="exact"/>
        <w:jc w:val="center"/>
        <w:rPr>
          <w:rFonts w:ascii="仿宋" w:eastAsia="仿宋" w:hAnsi="仿宋"/>
          <w:sz w:val="30"/>
          <w:szCs w:val="30"/>
        </w:rPr>
      </w:pPr>
    </w:p>
    <w:p w:rsidR="009C0635" w:rsidRPr="0090117B" w:rsidRDefault="009C0635" w:rsidP="005023FB">
      <w:pPr>
        <w:spacing w:line="560" w:lineRule="exact"/>
        <w:ind w:firstLineChars="243" w:firstLine="729"/>
        <w:jc w:val="both"/>
        <w:rPr>
          <w:rFonts w:ascii="仿宋" w:eastAsia="仿宋" w:hAnsi="仿宋"/>
          <w:sz w:val="30"/>
          <w:szCs w:val="30"/>
        </w:rPr>
      </w:pPr>
      <w:r w:rsidRPr="0090117B">
        <w:rPr>
          <w:rFonts w:ascii="仿宋" w:eastAsia="仿宋" w:hAnsi="仿宋" w:hint="eastAsia"/>
          <w:sz w:val="30"/>
          <w:szCs w:val="30"/>
        </w:rPr>
        <w:t>关于破产管理人合同解除权，理论界围绕《破产法》第</w:t>
      </w:r>
      <w:r w:rsidRPr="0090117B">
        <w:rPr>
          <w:rFonts w:ascii="仿宋" w:eastAsia="仿宋" w:hAnsi="仿宋"/>
          <w:sz w:val="30"/>
          <w:szCs w:val="30"/>
        </w:rPr>
        <w:t>18</w:t>
      </w:r>
      <w:r w:rsidRPr="0090117B">
        <w:rPr>
          <w:rFonts w:ascii="仿宋" w:eastAsia="仿宋" w:hAnsi="仿宋" w:hint="eastAsia"/>
          <w:sz w:val="30"/>
          <w:szCs w:val="30"/>
        </w:rPr>
        <w:t>条展开的论述俯拾即是。从比较法的角度，对管理人解除权限制的探究也已屡见不鲜。笔者谨就实务工作中遇到的问题，拆去“法言法语”的围墙，尝试用“不那么像论文”的方式，开放对我国的破产管理人合同解除权制度的讨论。</w:t>
      </w:r>
    </w:p>
    <w:p w:rsidR="009C0635" w:rsidRPr="0090117B" w:rsidRDefault="009C0635" w:rsidP="005023FB">
      <w:pPr>
        <w:spacing w:line="560" w:lineRule="exact"/>
        <w:ind w:firstLineChars="193" w:firstLine="579"/>
        <w:jc w:val="both"/>
        <w:rPr>
          <w:rFonts w:ascii="仿宋" w:eastAsia="仿宋" w:hAnsi="仿宋"/>
          <w:sz w:val="30"/>
          <w:szCs w:val="30"/>
        </w:rPr>
      </w:pPr>
      <w:r w:rsidRPr="0090117B">
        <w:rPr>
          <w:rFonts w:ascii="仿宋" w:eastAsia="仿宋" w:hAnsi="仿宋" w:hint="eastAsia"/>
          <w:sz w:val="30"/>
          <w:szCs w:val="30"/>
        </w:rPr>
        <w:t>本文将从一则破产企业厂房租赁合同解除权纠纷展开，先根据破产管理人合同解除权制度的立法目的和价值，对案件中管理人合同解除是否符合最大化实现破产财产价值，公平实现社会利益的立法价值，做一分析。而后，笔者将就破产管理人合同解除权的边界问题，结合案件情况，探讨我国现行法律下如何限制此项权利，并参照外国法律实践，提出对破产管理人合同解除权的应然性限制。</w:t>
      </w:r>
    </w:p>
    <w:p w:rsidR="009C0635" w:rsidRPr="0090117B" w:rsidRDefault="009C0635" w:rsidP="005023FB">
      <w:pPr>
        <w:spacing w:line="560" w:lineRule="exact"/>
        <w:ind w:firstLineChars="193" w:firstLine="579"/>
        <w:jc w:val="both"/>
        <w:rPr>
          <w:rFonts w:ascii="仿宋" w:eastAsia="仿宋" w:hAnsi="仿宋"/>
          <w:sz w:val="30"/>
          <w:szCs w:val="30"/>
        </w:rPr>
      </w:pPr>
      <w:r>
        <w:rPr>
          <w:rFonts w:ascii="仿宋" w:eastAsia="仿宋" w:hAnsi="仿宋"/>
          <w:sz w:val="30"/>
          <w:szCs w:val="30"/>
        </w:rPr>
        <w:t xml:space="preserve"> </w:t>
      </w:r>
    </w:p>
    <w:p w:rsidR="009C0635" w:rsidRPr="0090117B" w:rsidRDefault="009C0635" w:rsidP="005023FB">
      <w:pPr>
        <w:spacing w:line="560" w:lineRule="exact"/>
        <w:ind w:firstLineChars="200" w:firstLine="602"/>
        <w:jc w:val="both"/>
        <w:rPr>
          <w:rFonts w:ascii="仿宋" w:eastAsia="仿宋" w:hAnsi="仿宋"/>
          <w:sz w:val="30"/>
          <w:szCs w:val="30"/>
        </w:rPr>
      </w:pPr>
      <w:r w:rsidRPr="0090117B">
        <w:rPr>
          <w:rFonts w:ascii="仿宋" w:eastAsia="仿宋" w:hAnsi="仿宋" w:hint="eastAsia"/>
          <w:b/>
          <w:sz w:val="30"/>
          <w:szCs w:val="30"/>
        </w:rPr>
        <w:t>关键词：</w:t>
      </w:r>
      <w:r w:rsidRPr="0090117B">
        <w:rPr>
          <w:rFonts w:ascii="仿宋" w:eastAsia="仿宋" w:hAnsi="仿宋" w:hint="eastAsia"/>
          <w:sz w:val="30"/>
          <w:szCs w:val="30"/>
        </w:rPr>
        <w:t>管理人选择权；合同解除；待履行合同；房屋租赁合同</w:t>
      </w:r>
    </w:p>
    <w:p w:rsidR="009C0635" w:rsidRPr="0090117B" w:rsidRDefault="009C0635" w:rsidP="007E6FD9">
      <w:pPr>
        <w:adjustRightInd/>
        <w:snapToGrid/>
        <w:spacing w:after="0"/>
        <w:rPr>
          <w:rFonts w:ascii="仿宋" w:eastAsia="仿宋" w:hAnsi="仿宋"/>
          <w:sz w:val="30"/>
          <w:szCs w:val="30"/>
        </w:rPr>
      </w:pPr>
      <w:r w:rsidRPr="0090117B">
        <w:rPr>
          <w:rFonts w:ascii="仿宋" w:eastAsia="仿宋" w:hAnsi="仿宋"/>
          <w:sz w:val="30"/>
          <w:szCs w:val="30"/>
        </w:rPr>
        <w:br w:type="page"/>
      </w:r>
    </w:p>
    <w:p w:rsidR="009C0635" w:rsidRPr="0090117B" w:rsidRDefault="009C0635" w:rsidP="005023FB">
      <w:pPr>
        <w:spacing w:line="560" w:lineRule="exact"/>
        <w:ind w:firstLineChars="189" w:firstLine="567"/>
        <w:jc w:val="both"/>
        <w:rPr>
          <w:rFonts w:ascii="仿宋" w:eastAsia="仿宋" w:hAnsi="仿宋"/>
          <w:sz w:val="30"/>
          <w:szCs w:val="30"/>
        </w:rPr>
      </w:pPr>
      <w:r w:rsidRPr="0090117B">
        <w:rPr>
          <w:rFonts w:ascii="仿宋" w:eastAsia="仿宋" w:hAnsi="仿宋" w:hint="eastAsia"/>
          <w:sz w:val="30"/>
          <w:szCs w:val="30"/>
        </w:rPr>
        <w:t>法院受理破产申请后，破产债务人往往会有一些正在履行过程中的合同。这些合同，学理上有很多名字。有人延续《中华人民共和国企业破产法</w:t>
      </w:r>
      <w:r w:rsidRPr="0090117B">
        <w:rPr>
          <w:rFonts w:ascii="仿宋" w:eastAsia="仿宋" w:hAnsi="仿宋"/>
          <w:sz w:val="30"/>
          <w:szCs w:val="30"/>
        </w:rPr>
        <w:t>(</w:t>
      </w:r>
      <w:r w:rsidRPr="0090117B">
        <w:rPr>
          <w:rFonts w:ascii="仿宋" w:eastAsia="仿宋" w:hAnsi="仿宋" w:hint="eastAsia"/>
          <w:sz w:val="30"/>
          <w:szCs w:val="30"/>
        </w:rPr>
        <w:t>试图</w:t>
      </w:r>
      <w:r w:rsidRPr="0090117B">
        <w:rPr>
          <w:rFonts w:ascii="仿宋" w:eastAsia="仿宋" w:hAnsi="仿宋"/>
          <w:sz w:val="30"/>
          <w:szCs w:val="30"/>
        </w:rPr>
        <w:t>)</w:t>
      </w:r>
      <w:r w:rsidRPr="0090117B">
        <w:rPr>
          <w:rFonts w:ascii="仿宋" w:eastAsia="仿宋" w:hAnsi="仿宋" w:hint="eastAsia"/>
          <w:sz w:val="30"/>
          <w:szCs w:val="30"/>
        </w:rPr>
        <w:t>》第</w:t>
      </w:r>
      <w:r w:rsidRPr="0090117B">
        <w:rPr>
          <w:rFonts w:ascii="仿宋" w:eastAsia="仿宋" w:hAnsi="仿宋"/>
          <w:sz w:val="30"/>
          <w:szCs w:val="30"/>
        </w:rPr>
        <w:t>26</w:t>
      </w:r>
      <w:r w:rsidRPr="0090117B">
        <w:rPr>
          <w:rFonts w:ascii="仿宋" w:eastAsia="仿宋" w:hAnsi="仿宋" w:hint="eastAsia"/>
          <w:sz w:val="30"/>
          <w:szCs w:val="30"/>
        </w:rPr>
        <w:t>条的说法，称之为“未履行完毕的合同”</w:t>
      </w:r>
      <w:r w:rsidRPr="0090117B">
        <w:rPr>
          <w:rStyle w:val="FootnoteReference"/>
          <w:rFonts w:ascii="仿宋" w:eastAsia="仿宋" w:hAnsi="仿宋"/>
          <w:sz w:val="30"/>
          <w:szCs w:val="30"/>
        </w:rPr>
        <w:footnoteReference w:id="1"/>
      </w:r>
      <w:r w:rsidRPr="0090117B">
        <w:rPr>
          <w:rFonts w:ascii="仿宋" w:eastAsia="仿宋" w:hAnsi="仿宋" w:hint="eastAsia"/>
          <w:sz w:val="30"/>
          <w:szCs w:val="30"/>
        </w:rPr>
        <w:t>，有人叫它“未履行的合同”</w:t>
      </w:r>
      <w:r w:rsidRPr="0090117B">
        <w:rPr>
          <w:rStyle w:val="FootnoteReference"/>
          <w:rFonts w:ascii="仿宋" w:eastAsia="仿宋" w:hAnsi="仿宋"/>
          <w:sz w:val="30"/>
          <w:szCs w:val="30"/>
        </w:rPr>
        <w:footnoteReference w:id="2"/>
      </w:r>
      <w:r w:rsidRPr="0090117B">
        <w:rPr>
          <w:rFonts w:ascii="仿宋" w:eastAsia="仿宋" w:hAnsi="仿宋" w:hint="eastAsia"/>
          <w:sz w:val="30"/>
          <w:szCs w:val="30"/>
        </w:rPr>
        <w:t>，也有人借鉴英文的翻译习惯，冠之以“待履行合同”</w:t>
      </w:r>
      <w:r w:rsidRPr="0090117B">
        <w:rPr>
          <w:rStyle w:val="FootnoteReference"/>
          <w:rFonts w:ascii="仿宋" w:eastAsia="仿宋" w:hAnsi="仿宋"/>
          <w:sz w:val="30"/>
          <w:szCs w:val="30"/>
        </w:rPr>
        <w:footnoteReference w:id="3"/>
      </w:r>
      <w:r w:rsidRPr="0090117B">
        <w:rPr>
          <w:rFonts w:ascii="仿宋" w:eastAsia="仿宋" w:hAnsi="仿宋" w:hint="eastAsia"/>
          <w:sz w:val="30"/>
          <w:szCs w:val="30"/>
        </w:rPr>
        <w:t>。在此提及一下，是为了明白大家说的是同一件事。</w:t>
      </w:r>
    </w:p>
    <w:p w:rsidR="009C0635" w:rsidRPr="0090117B" w:rsidRDefault="009C0635" w:rsidP="005023FB">
      <w:pPr>
        <w:spacing w:line="560" w:lineRule="exact"/>
        <w:ind w:firstLineChars="189" w:firstLine="567"/>
        <w:jc w:val="both"/>
        <w:rPr>
          <w:rFonts w:ascii="仿宋" w:eastAsia="仿宋" w:hAnsi="仿宋"/>
          <w:sz w:val="30"/>
          <w:szCs w:val="30"/>
        </w:rPr>
      </w:pPr>
      <w:r w:rsidRPr="0090117B">
        <w:rPr>
          <w:rFonts w:ascii="仿宋" w:eastAsia="仿宋" w:hAnsi="仿宋" w:hint="eastAsia"/>
          <w:sz w:val="30"/>
          <w:szCs w:val="30"/>
        </w:rPr>
        <w:t>如何解决这些合同？《破产法》第</w:t>
      </w:r>
      <w:r w:rsidRPr="0090117B">
        <w:rPr>
          <w:rFonts w:ascii="仿宋" w:eastAsia="仿宋" w:hAnsi="仿宋"/>
          <w:sz w:val="30"/>
          <w:szCs w:val="30"/>
        </w:rPr>
        <w:t>18</w:t>
      </w:r>
      <w:r w:rsidRPr="0090117B">
        <w:rPr>
          <w:rFonts w:ascii="仿宋" w:eastAsia="仿宋" w:hAnsi="仿宋" w:hint="eastAsia"/>
          <w:sz w:val="30"/>
          <w:szCs w:val="30"/>
        </w:rPr>
        <w:t>条第</w:t>
      </w:r>
      <w:r w:rsidRPr="0090117B">
        <w:rPr>
          <w:rFonts w:ascii="仿宋" w:eastAsia="仿宋" w:hAnsi="仿宋"/>
          <w:sz w:val="30"/>
          <w:szCs w:val="30"/>
        </w:rPr>
        <w:t>1</w:t>
      </w:r>
      <w:r w:rsidRPr="0090117B">
        <w:rPr>
          <w:rFonts w:ascii="仿宋" w:eastAsia="仿宋" w:hAnsi="仿宋" w:hint="eastAsia"/>
          <w:sz w:val="30"/>
          <w:szCs w:val="30"/>
        </w:rPr>
        <w:t>款这样规定：“人民法院受理破产申请后，管理人对破产申请受理前成立而债务人和对方当事人均未履行完毕的合同有权决定解除或者继续履行，并通知对方当事人”；这就是我们需要讨论的破产管理人合同解除权的出处。</w:t>
      </w:r>
    </w:p>
    <w:p w:rsidR="009C0635" w:rsidRPr="0090117B" w:rsidRDefault="009C0635" w:rsidP="005023FB">
      <w:pPr>
        <w:spacing w:line="560" w:lineRule="exact"/>
        <w:ind w:firstLineChars="189" w:firstLine="567"/>
        <w:jc w:val="both"/>
        <w:rPr>
          <w:rFonts w:ascii="仿宋" w:eastAsia="仿宋" w:hAnsi="仿宋"/>
          <w:sz w:val="30"/>
          <w:szCs w:val="30"/>
        </w:rPr>
      </w:pPr>
      <w:r w:rsidRPr="0090117B">
        <w:rPr>
          <w:rFonts w:ascii="仿宋" w:eastAsia="仿宋" w:hAnsi="仿宋" w:hint="eastAsia"/>
          <w:sz w:val="30"/>
          <w:szCs w:val="30"/>
        </w:rPr>
        <w:t>准确地说，破产管理人的合同解除权出自学理上称之为“选择权”的东西：这些合同，由破产管理人执掌“生杀大权”</w:t>
      </w:r>
      <w:r w:rsidRPr="0090117B">
        <w:rPr>
          <w:rFonts w:ascii="仿宋" w:eastAsia="仿宋" w:hAnsi="仿宋"/>
          <w:sz w:val="30"/>
          <w:szCs w:val="30"/>
        </w:rPr>
        <w:t>——</w:t>
      </w:r>
      <w:r w:rsidRPr="0090117B">
        <w:rPr>
          <w:rFonts w:ascii="仿宋" w:eastAsia="仿宋" w:hAnsi="仿宋" w:hint="eastAsia"/>
          <w:sz w:val="30"/>
          <w:szCs w:val="30"/>
        </w:rPr>
        <w:t>或通知解除，或通知继续履行。这些合同的去留，直接影响到破产债务人资产价值与</w:t>
      </w:r>
      <w:r w:rsidRPr="0090117B">
        <w:rPr>
          <w:rFonts w:ascii="仿宋" w:eastAsia="仿宋" w:hAnsi="仿宋"/>
          <w:sz w:val="30"/>
          <w:szCs w:val="30"/>
        </w:rPr>
        <w:t xml:space="preserve"> </w:t>
      </w:r>
      <w:r w:rsidRPr="0090117B">
        <w:rPr>
          <w:rFonts w:ascii="仿宋" w:eastAsia="仿宋" w:hAnsi="仿宋" w:hint="eastAsia"/>
          <w:sz w:val="30"/>
          <w:szCs w:val="30"/>
        </w:rPr>
        <w:t>“重生”的可能，因而与三方利益攸戚相关：破产债务人，合同相对方，以及其他债权人。利益的平衡，就成了破产管理人解除权制度的核心。</w:t>
      </w:r>
    </w:p>
    <w:p w:rsidR="009C0635" w:rsidRPr="0090117B" w:rsidRDefault="009C0635" w:rsidP="00842665">
      <w:pPr>
        <w:spacing w:line="560" w:lineRule="exact"/>
        <w:ind w:firstLine="567"/>
        <w:jc w:val="both"/>
        <w:rPr>
          <w:rFonts w:ascii="仿宋" w:eastAsia="仿宋" w:hAnsi="仿宋"/>
          <w:sz w:val="30"/>
          <w:szCs w:val="30"/>
        </w:rPr>
      </w:pPr>
      <w:r w:rsidRPr="0090117B">
        <w:rPr>
          <w:rFonts w:ascii="仿宋" w:eastAsia="仿宋" w:hAnsi="仿宋" w:hint="eastAsia"/>
          <w:sz w:val="30"/>
          <w:szCs w:val="30"/>
        </w:rPr>
        <w:t>引发本文讨论的，是这样一起案件：</w:t>
      </w:r>
    </w:p>
    <w:p w:rsidR="009C0635" w:rsidRPr="0090117B" w:rsidRDefault="009C0635" w:rsidP="00842665">
      <w:pPr>
        <w:spacing w:line="560" w:lineRule="exact"/>
        <w:ind w:firstLine="567"/>
        <w:jc w:val="both"/>
        <w:rPr>
          <w:rFonts w:ascii="仿宋" w:eastAsia="仿宋" w:hAnsi="仿宋"/>
          <w:sz w:val="30"/>
          <w:szCs w:val="30"/>
        </w:rPr>
      </w:pPr>
      <w:smartTag w:uri="urn:schemas-microsoft-com:office:smarttags" w:element="chsdate">
        <w:smartTagPr>
          <w:attr w:name="IsROCDate" w:val="False"/>
          <w:attr w:name="IsLunarDate" w:val="False"/>
          <w:attr w:name="Day" w:val="6"/>
          <w:attr w:name="Month" w:val="6"/>
          <w:attr w:name="Year" w:val="2012"/>
        </w:smartTagPr>
        <w:r w:rsidRPr="0090117B">
          <w:rPr>
            <w:rFonts w:ascii="仿宋" w:eastAsia="仿宋" w:hAnsi="仿宋"/>
            <w:sz w:val="30"/>
            <w:szCs w:val="30"/>
          </w:rPr>
          <w:t>2012</w:t>
        </w:r>
        <w:r w:rsidRPr="0090117B">
          <w:rPr>
            <w:rFonts w:ascii="仿宋" w:eastAsia="仿宋" w:hAnsi="仿宋" w:hint="eastAsia"/>
            <w:sz w:val="30"/>
            <w:szCs w:val="30"/>
          </w:rPr>
          <w:t>年</w:t>
        </w:r>
        <w:r w:rsidRPr="0090117B">
          <w:rPr>
            <w:rFonts w:ascii="仿宋" w:eastAsia="仿宋" w:hAnsi="仿宋"/>
            <w:sz w:val="30"/>
            <w:szCs w:val="30"/>
          </w:rPr>
          <w:t>6</w:t>
        </w:r>
        <w:r w:rsidRPr="0090117B">
          <w:rPr>
            <w:rFonts w:ascii="仿宋" w:eastAsia="仿宋" w:hAnsi="仿宋" w:hint="eastAsia"/>
            <w:sz w:val="30"/>
            <w:szCs w:val="30"/>
          </w:rPr>
          <w:t>月</w:t>
        </w:r>
        <w:r w:rsidRPr="0090117B">
          <w:rPr>
            <w:rFonts w:ascii="仿宋" w:eastAsia="仿宋" w:hAnsi="仿宋"/>
            <w:sz w:val="30"/>
            <w:szCs w:val="30"/>
          </w:rPr>
          <w:t>6</w:t>
        </w:r>
        <w:r w:rsidRPr="0090117B">
          <w:rPr>
            <w:rFonts w:ascii="仿宋" w:eastAsia="仿宋" w:hAnsi="仿宋" w:hint="eastAsia"/>
            <w:sz w:val="30"/>
            <w:szCs w:val="30"/>
          </w:rPr>
          <w:t>日</w:t>
        </w:r>
      </w:smartTag>
      <w:r w:rsidRPr="0090117B">
        <w:rPr>
          <w:rFonts w:ascii="仿宋" w:eastAsia="仿宋" w:hAnsi="仿宋" w:hint="eastAsia"/>
          <w:sz w:val="30"/>
          <w:szCs w:val="30"/>
        </w:rPr>
        <w:t>，</w:t>
      </w:r>
      <w:r w:rsidRPr="0090117B">
        <w:rPr>
          <w:rFonts w:ascii="仿宋" w:eastAsia="仿宋" w:hAnsi="仿宋"/>
          <w:sz w:val="30"/>
          <w:szCs w:val="30"/>
        </w:rPr>
        <w:t>A</w:t>
      </w:r>
      <w:r w:rsidRPr="0090117B">
        <w:rPr>
          <w:rFonts w:ascii="仿宋" w:eastAsia="仿宋" w:hAnsi="仿宋" w:hint="eastAsia"/>
          <w:sz w:val="30"/>
          <w:szCs w:val="30"/>
        </w:rPr>
        <w:t>公司（出租人）与</w:t>
      </w:r>
      <w:r w:rsidRPr="0090117B">
        <w:rPr>
          <w:rFonts w:ascii="仿宋" w:eastAsia="仿宋" w:hAnsi="仿宋"/>
          <w:sz w:val="30"/>
          <w:szCs w:val="30"/>
        </w:rPr>
        <w:t>B</w:t>
      </w:r>
      <w:r w:rsidRPr="0090117B">
        <w:rPr>
          <w:rFonts w:ascii="仿宋" w:eastAsia="仿宋" w:hAnsi="仿宋" w:hint="eastAsia"/>
          <w:sz w:val="30"/>
          <w:szCs w:val="30"/>
        </w:rPr>
        <w:t>公司（承租人）签订了一份厂房租赁合同，租期为</w:t>
      </w:r>
      <w:smartTag w:uri="urn:schemas-microsoft-com:office:smarttags" w:element="chsdate">
        <w:smartTagPr>
          <w:attr w:name="IsROCDate" w:val="False"/>
          <w:attr w:name="IsLunarDate" w:val="False"/>
          <w:attr w:name="Day" w:val="1"/>
          <w:attr w:name="Month" w:val="6"/>
          <w:attr w:name="Year" w:val="2012"/>
        </w:smartTagPr>
        <w:r w:rsidRPr="0090117B">
          <w:rPr>
            <w:rFonts w:ascii="仿宋" w:eastAsia="仿宋" w:hAnsi="仿宋"/>
            <w:sz w:val="30"/>
            <w:szCs w:val="30"/>
          </w:rPr>
          <w:t>2012</w:t>
        </w:r>
        <w:r w:rsidRPr="0090117B">
          <w:rPr>
            <w:rFonts w:ascii="仿宋" w:eastAsia="仿宋" w:hAnsi="仿宋" w:hint="eastAsia"/>
            <w:sz w:val="30"/>
            <w:szCs w:val="30"/>
          </w:rPr>
          <w:t>年</w:t>
        </w:r>
        <w:r w:rsidRPr="0090117B">
          <w:rPr>
            <w:rFonts w:ascii="仿宋" w:eastAsia="仿宋" w:hAnsi="仿宋"/>
            <w:sz w:val="30"/>
            <w:szCs w:val="30"/>
          </w:rPr>
          <w:t>6</w:t>
        </w:r>
        <w:r w:rsidRPr="0090117B">
          <w:rPr>
            <w:rFonts w:ascii="仿宋" w:eastAsia="仿宋" w:hAnsi="仿宋" w:hint="eastAsia"/>
            <w:sz w:val="30"/>
            <w:szCs w:val="30"/>
          </w:rPr>
          <w:t>月</w:t>
        </w:r>
        <w:r w:rsidRPr="0090117B">
          <w:rPr>
            <w:rFonts w:ascii="仿宋" w:eastAsia="仿宋" w:hAnsi="仿宋"/>
            <w:sz w:val="30"/>
            <w:szCs w:val="30"/>
          </w:rPr>
          <w:t>1</w:t>
        </w:r>
        <w:r w:rsidRPr="0090117B">
          <w:rPr>
            <w:rFonts w:ascii="仿宋" w:eastAsia="仿宋" w:hAnsi="仿宋" w:hint="eastAsia"/>
            <w:sz w:val="30"/>
            <w:szCs w:val="30"/>
          </w:rPr>
          <w:t>日</w:t>
        </w:r>
      </w:smartTag>
      <w:r w:rsidRPr="0090117B">
        <w:rPr>
          <w:rFonts w:ascii="仿宋" w:eastAsia="仿宋" w:hAnsi="仿宋" w:hint="eastAsia"/>
          <w:sz w:val="30"/>
          <w:szCs w:val="30"/>
        </w:rPr>
        <w:t>至</w:t>
      </w:r>
      <w:smartTag w:uri="urn:schemas-microsoft-com:office:smarttags" w:element="chsdate">
        <w:smartTagPr>
          <w:attr w:name="IsROCDate" w:val="False"/>
          <w:attr w:name="IsLunarDate" w:val="False"/>
          <w:attr w:name="Day" w:val="31"/>
          <w:attr w:name="Month" w:val="5"/>
          <w:attr w:name="Year" w:val="2014"/>
        </w:smartTagPr>
        <w:r w:rsidRPr="0090117B">
          <w:rPr>
            <w:rFonts w:ascii="仿宋" w:eastAsia="仿宋" w:hAnsi="仿宋"/>
            <w:sz w:val="30"/>
            <w:szCs w:val="30"/>
          </w:rPr>
          <w:t>2014</w:t>
        </w:r>
        <w:r w:rsidRPr="0090117B">
          <w:rPr>
            <w:rFonts w:ascii="仿宋" w:eastAsia="仿宋" w:hAnsi="仿宋" w:hint="eastAsia"/>
            <w:sz w:val="30"/>
            <w:szCs w:val="30"/>
          </w:rPr>
          <w:t>年</w:t>
        </w:r>
        <w:r w:rsidRPr="0090117B">
          <w:rPr>
            <w:rFonts w:ascii="仿宋" w:eastAsia="仿宋" w:hAnsi="仿宋"/>
            <w:sz w:val="30"/>
            <w:szCs w:val="30"/>
          </w:rPr>
          <w:t>5</w:t>
        </w:r>
        <w:r w:rsidRPr="0090117B">
          <w:rPr>
            <w:rFonts w:ascii="仿宋" w:eastAsia="仿宋" w:hAnsi="仿宋" w:hint="eastAsia"/>
            <w:sz w:val="30"/>
            <w:szCs w:val="30"/>
          </w:rPr>
          <w:t>月</w:t>
        </w:r>
        <w:r w:rsidRPr="0090117B">
          <w:rPr>
            <w:rFonts w:ascii="仿宋" w:eastAsia="仿宋" w:hAnsi="仿宋"/>
            <w:sz w:val="30"/>
            <w:szCs w:val="30"/>
          </w:rPr>
          <w:t>31</w:t>
        </w:r>
        <w:r w:rsidRPr="0090117B">
          <w:rPr>
            <w:rFonts w:ascii="仿宋" w:eastAsia="仿宋" w:hAnsi="仿宋" w:hint="eastAsia"/>
            <w:sz w:val="30"/>
            <w:szCs w:val="30"/>
          </w:rPr>
          <w:t>日</w:t>
        </w:r>
      </w:smartTag>
      <w:r w:rsidRPr="0090117B">
        <w:rPr>
          <w:rFonts w:ascii="仿宋" w:eastAsia="仿宋" w:hAnsi="仿宋" w:hint="eastAsia"/>
          <w:sz w:val="30"/>
          <w:szCs w:val="30"/>
        </w:rPr>
        <w:t>，按月支付租金。</w:t>
      </w:r>
      <w:smartTag w:uri="urn:schemas-microsoft-com:office:smarttags" w:element="chsdate">
        <w:smartTagPr>
          <w:attr w:name="IsROCDate" w:val="False"/>
          <w:attr w:name="IsLunarDate" w:val="False"/>
          <w:attr w:name="Day" w:val="18"/>
          <w:attr w:name="Month" w:val="9"/>
          <w:attr w:name="Year" w:val="2012"/>
        </w:smartTagPr>
        <w:r w:rsidRPr="0090117B">
          <w:rPr>
            <w:rFonts w:ascii="仿宋" w:eastAsia="仿宋" w:hAnsi="仿宋"/>
            <w:sz w:val="30"/>
            <w:szCs w:val="30"/>
          </w:rPr>
          <w:t>2012</w:t>
        </w:r>
        <w:r w:rsidRPr="0090117B">
          <w:rPr>
            <w:rFonts w:ascii="仿宋" w:eastAsia="仿宋" w:hAnsi="仿宋" w:hint="eastAsia"/>
            <w:sz w:val="30"/>
            <w:szCs w:val="30"/>
          </w:rPr>
          <w:t>年</w:t>
        </w:r>
        <w:r w:rsidRPr="0090117B">
          <w:rPr>
            <w:rFonts w:ascii="仿宋" w:eastAsia="仿宋" w:hAnsi="仿宋"/>
            <w:sz w:val="30"/>
            <w:szCs w:val="30"/>
          </w:rPr>
          <w:t>9</w:t>
        </w:r>
        <w:r w:rsidRPr="0090117B">
          <w:rPr>
            <w:rFonts w:ascii="仿宋" w:eastAsia="仿宋" w:hAnsi="仿宋" w:hint="eastAsia"/>
            <w:sz w:val="30"/>
            <w:szCs w:val="30"/>
          </w:rPr>
          <w:t>月</w:t>
        </w:r>
        <w:r w:rsidRPr="0090117B">
          <w:rPr>
            <w:rFonts w:ascii="仿宋" w:eastAsia="仿宋" w:hAnsi="仿宋"/>
            <w:sz w:val="30"/>
            <w:szCs w:val="30"/>
          </w:rPr>
          <w:t>18</w:t>
        </w:r>
        <w:r w:rsidRPr="0090117B">
          <w:rPr>
            <w:rFonts w:ascii="仿宋" w:eastAsia="仿宋" w:hAnsi="仿宋" w:hint="eastAsia"/>
            <w:sz w:val="30"/>
            <w:szCs w:val="30"/>
          </w:rPr>
          <w:t>日</w:t>
        </w:r>
      </w:smartTag>
      <w:r w:rsidRPr="0090117B">
        <w:rPr>
          <w:rFonts w:ascii="仿宋" w:eastAsia="仿宋" w:hAnsi="仿宋" w:hint="eastAsia"/>
          <w:sz w:val="30"/>
          <w:szCs w:val="30"/>
        </w:rPr>
        <w:t>，双方就上述厂房租赁合同又签订一份补充协议，将原来支付租金的期限修改为</w:t>
      </w:r>
      <w:r w:rsidRPr="0090117B">
        <w:rPr>
          <w:rFonts w:ascii="仿宋" w:eastAsia="仿宋" w:hAnsi="仿宋"/>
          <w:sz w:val="30"/>
          <w:szCs w:val="30"/>
        </w:rPr>
        <w:t>3</w:t>
      </w:r>
      <w:r w:rsidRPr="0090117B">
        <w:rPr>
          <w:rFonts w:ascii="仿宋" w:eastAsia="仿宋" w:hAnsi="仿宋" w:hint="eastAsia"/>
          <w:sz w:val="30"/>
          <w:szCs w:val="30"/>
        </w:rPr>
        <w:t>个月结算一次。</w:t>
      </w:r>
      <w:smartTag w:uri="urn:schemas-microsoft-com:office:smarttags" w:element="chsdate">
        <w:smartTagPr>
          <w:attr w:name="IsROCDate" w:val="False"/>
          <w:attr w:name="IsLunarDate" w:val="False"/>
          <w:attr w:name="Day" w:val="5"/>
          <w:attr w:name="Month" w:val="12"/>
          <w:attr w:name="Year" w:val="2012"/>
        </w:smartTagPr>
        <w:r w:rsidRPr="0090117B">
          <w:rPr>
            <w:rFonts w:ascii="仿宋" w:eastAsia="仿宋" w:hAnsi="仿宋"/>
            <w:sz w:val="30"/>
            <w:szCs w:val="30"/>
          </w:rPr>
          <w:t>2012</w:t>
        </w:r>
        <w:r w:rsidRPr="0090117B">
          <w:rPr>
            <w:rFonts w:ascii="仿宋" w:eastAsia="仿宋" w:hAnsi="仿宋" w:hint="eastAsia"/>
            <w:sz w:val="30"/>
            <w:szCs w:val="30"/>
          </w:rPr>
          <w:t>年</w:t>
        </w:r>
        <w:r w:rsidRPr="0090117B">
          <w:rPr>
            <w:rFonts w:ascii="仿宋" w:eastAsia="仿宋" w:hAnsi="仿宋"/>
            <w:sz w:val="30"/>
            <w:szCs w:val="30"/>
          </w:rPr>
          <w:t>12</w:t>
        </w:r>
        <w:r w:rsidRPr="0090117B">
          <w:rPr>
            <w:rFonts w:ascii="仿宋" w:eastAsia="仿宋" w:hAnsi="仿宋" w:hint="eastAsia"/>
            <w:sz w:val="30"/>
            <w:szCs w:val="30"/>
          </w:rPr>
          <w:t>月</w:t>
        </w:r>
        <w:r w:rsidRPr="0090117B">
          <w:rPr>
            <w:rFonts w:ascii="仿宋" w:eastAsia="仿宋" w:hAnsi="仿宋"/>
            <w:sz w:val="30"/>
            <w:szCs w:val="30"/>
          </w:rPr>
          <w:t>5</w:t>
        </w:r>
        <w:r w:rsidRPr="0090117B">
          <w:rPr>
            <w:rFonts w:ascii="仿宋" w:eastAsia="仿宋" w:hAnsi="仿宋" w:hint="eastAsia"/>
            <w:sz w:val="30"/>
            <w:szCs w:val="30"/>
          </w:rPr>
          <w:t>日</w:t>
        </w:r>
      </w:smartTag>
      <w:r w:rsidRPr="0090117B">
        <w:rPr>
          <w:rFonts w:ascii="仿宋" w:eastAsia="仿宋" w:hAnsi="仿宋" w:hint="eastAsia"/>
          <w:sz w:val="30"/>
          <w:szCs w:val="30"/>
        </w:rPr>
        <w:t>，</w:t>
      </w:r>
      <w:r w:rsidRPr="0090117B">
        <w:rPr>
          <w:rFonts w:ascii="仿宋" w:eastAsia="仿宋" w:hAnsi="仿宋"/>
          <w:sz w:val="30"/>
          <w:szCs w:val="30"/>
        </w:rPr>
        <w:t>A</w:t>
      </w:r>
      <w:r w:rsidRPr="0090117B">
        <w:rPr>
          <w:rFonts w:ascii="仿宋" w:eastAsia="仿宋" w:hAnsi="仿宋" w:hint="eastAsia"/>
          <w:sz w:val="30"/>
          <w:szCs w:val="30"/>
        </w:rPr>
        <w:t>公司向</w:t>
      </w:r>
      <w:r w:rsidRPr="0090117B">
        <w:rPr>
          <w:rFonts w:ascii="仿宋" w:eastAsia="仿宋" w:hAnsi="仿宋"/>
          <w:sz w:val="30"/>
          <w:szCs w:val="30"/>
        </w:rPr>
        <w:t>B</w:t>
      </w:r>
      <w:r w:rsidRPr="0090117B">
        <w:rPr>
          <w:rFonts w:ascii="仿宋" w:eastAsia="仿宋" w:hAnsi="仿宋" w:hint="eastAsia"/>
          <w:sz w:val="30"/>
          <w:szCs w:val="30"/>
        </w:rPr>
        <w:t>公司发出通知报告书，以公司连年经营困难为由，要求涨租，并要求</w:t>
      </w:r>
      <w:r w:rsidRPr="0090117B">
        <w:rPr>
          <w:rFonts w:ascii="仿宋" w:eastAsia="仿宋" w:hAnsi="仿宋"/>
          <w:sz w:val="30"/>
          <w:szCs w:val="30"/>
        </w:rPr>
        <w:t>B</w:t>
      </w:r>
      <w:r w:rsidRPr="0090117B">
        <w:rPr>
          <w:rFonts w:ascii="仿宋" w:eastAsia="仿宋" w:hAnsi="仿宋" w:hint="eastAsia"/>
          <w:sz w:val="30"/>
          <w:szCs w:val="30"/>
        </w:rPr>
        <w:t>公司预付两年租金。</w:t>
      </w:r>
      <w:smartTag w:uri="urn:schemas-microsoft-com:office:smarttags" w:element="chsdate">
        <w:smartTagPr>
          <w:attr w:name="IsROCDate" w:val="False"/>
          <w:attr w:name="IsLunarDate" w:val="False"/>
          <w:attr w:name="Day" w:val="6"/>
          <w:attr w:name="Month" w:val="12"/>
          <w:attr w:name="Year" w:val="2012"/>
        </w:smartTagPr>
        <w:r w:rsidRPr="0090117B">
          <w:rPr>
            <w:rFonts w:ascii="仿宋" w:eastAsia="仿宋" w:hAnsi="仿宋"/>
            <w:sz w:val="30"/>
            <w:szCs w:val="30"/>
          </w:rPr>
          <w:t>2012</w:t>
        </w:r>
        <w:r w:rsidRPr="0090117B">
          <w:rPr>
            <w:rFonts w:ascii="仿宋" w:eastAsia="仿宋" w:hAnsi="仿宋" w:hint="eastAsia"/>
            <w:sz w:val="30"/>
            <w:szCs w:val="30"/>
          </w:rPr>
          <w:t>年</w:t>
        </w:r>
        <w:r w:rsidRPr="0090117B">
          <w:rPr>
            <w:rFonts w:ascii="仿宋" w:eastAsia="仿宋" w:hAnsi="仿宋"/>
            <w:sz w:val="30"/>
            <w:szCs w:val="30"/>
          </w:rPr>
          <w:t>12</w:t>
        </w:r>
        <w:r w:rsidRPr="0090117B">
          <w:rPr>
            <w:rFonts w:ascii="仿宋" w:eastAsia="仿宋" w:hAnsi="仿宋" w:hint="eastAsia"/>
            <w:sz w:val="30"/>
            <w:szCs w:val="30"/>
          </w:rPr>
          <w:t>月</w:t>
        </w:r>
        <w:r w:rsidRPr="0090117B">
          <w:rPr>
            <w:rFonts w:ascii="仿宋" w:eastAsia="仿宋" w:hAnsi="仿宋"/>
            <w:sz w:val="30"/>
            <w:szCs w:val="30"/>
          </w:rPr>
          <w:t>6</w:t>
        </w:r>
        <w:r w:rsidRPr="0090117B">
          <w:rPr>
            <w:rFonts w:ascii="仿宋" w:eastAsia="仿宋" w:hAnsi="仿宋" w:hint="eastAsia"/>
            <w:sz w:val="30"/>
            <w:szCs w:val="30"/>
          </w:rPr>
          <w:t>日</w:t>
        </w:r>
      </w:smartTag>
      <w:r w:rsidRPr="0090117B">
        <w:rPr>
          <w:rFonts w:ascii="仿宋" w:eastAsia="仿宋" w:hAnsi="仿宋" w:hint="eastAsia"/>
          <w:sz w:val="30"/>
          <w:szCs w:val="30"/>
        </w:rPr>
        <w:t>，</w:t>
      </w:r>
      <w:r w:rsidRPr="0090117B">
        <w:rPr>
          <w:rFonts w:ascii="仿宋" w:eastAsia="仿宋" w:hAnsi="仿宋"/>
          <w:sz w:val="30"/>
          <w:szCs w:val="30"/>
        </w:rPr>
        <w:t>A</w:t>
      </w:r>
      <w:r w:rsidRPr="0090117B">
        <w:rPr>
          <w:rFonts w:ascii="仿宋" w:eastAsia="仿宋" w:hAnsi="仿宋" w:hint="eastAsia"/>
          <w:sz w:val="30"/>
          <w:szCs w:val="30"/>
        </w:rPr>
        <w:t>公司的债权人向法院申请对</w:t>
      </w:r>
      <w:r w:rsidRPr="0090117B">
        <w:rPr>
          <w:rFonts w:ascii="仿宋" w:eastAsia="仿宋" w:hAnsi="仿宋"/>
          <w:sz w:val="30"/>
          <w:szCs w:val="30"/>
        </w:rPr>
        <w:t>A</w:t>
      </w:r>
      <w:r w:rsidRPr="0090117B">
        <w:rPr>
          <w:rFonts w:ascii="仿宋" w:eastAsia="仿宋" w:hAnsi="仿宋" w:hint="eastAsia"/>
          <w:sz w:val="30"/>
          <w:szCs w:val="30"/>
        </w:rPr>
        <w:t>公司进行破产清算，法院于</w:t>
      </w:r>
      <w:r w:rsidRPr="0090117B">
        <w:rPr>
          <w:rFonts w:ascii="仿宋" w:eastAsia="仿宋" w:hAnsi="仿宋"/>
          <w:sz w:val="30"/>
          <w:szCs w:val="30"/>
        </w:rPr>
        <w:t>2012</w:t>
      </w:r>
      <w:r w:rsidRPr="0090117B">
        <w:rPr>
          <w:rFonts w:ascii="仿宋" w:eastAsia="仿宋" w:hAnsi="仿宋" w:hint="eastAsia"/>
          <w:sz w:val="30"/>
          <w:szCs w:val="30"/>
        </w:rPr>
        <w:t>年</w:t>
      </w:r>
      <w:r w:rsidRPr="0090117B">
        <w:rPr>
          <w:rFonts w:ascii="仿宋" w:eastAsia="仿宋" w:hAnsi="仿宋"/>
          <w:sz w:val="30"/>
          <w:szCs w:val="30"/>
        </w:rPr>
        <w:t>12</w:t>
      </w:r>
      <w:r w:rsidRPr="0090117B">
        <w:rPr>
          <w:rFonts w:ascii="仿宋" w:eastAsia="仿宋" w:hAnsi="仿宋" w:hint="eastAsia"/>
          <w:sz w:val="30"/>
          <w:szCs w:val="30"/>
        </w:rPr>
        <w:t>月</w:t>
      </w:r>
      <w:r w:rsidRPr="0090117B">
        <w:rPr>
          <w:rFonts w:ascii="仿宋" w:eastAsia="仿宋" w:hAnsi="仿宋"/>
          <w:sz w:val="30"/>
          <w:szCs w:val="30"/>
        </w:rPr>
        <w:t>10</w:t>
      </w:r>
      <w:r w:rsidRPr="0090117B">
        <w:rPr>
          <w:rFonts w:ascii="仿宋" w:eastAsia="仿宋" w:hAnsi="仿宋" w:hint="eastAsia"/>
          <w:sz w:val="30"/>
          <w:szCs w:val="30"/>
        </w:rPr>
        <w:t>月通知了</w:t>
      </w:r>
      <w:r w:rsidRPr="0090117B">
        <w:rPr>
          <w:rFonts w:ascii="仿宋" w:eastAsia="仿宋" w:hAnsi="仿宋"/>
          <w:sz w:val="30"/>
          <w:szCs w:val="30"/>
        </w:rPr>
        <w:t>A</w:t>
      </w:r>
      <w:r w:rsidRPr="0090117B">
        <w:rPr>
          <w:rFonts w:ascii="仿宋" w:eastAsia="仿宋" w:hAnsi="仿宋" w:hint="eastAsia"/>
          <w:sz w:val="30"/>
          <w:szCs w:val="30"/>
        </w:rPr>
        <w:t>公司。</w:t>
      </w:r>
      <w:smartTag w:uri="urn:schemas-microsoft-com:office:smarttags" w:element="chsdate">
        <w:smartTagPr>
          <w:attr w:name="IsROCDate" w:val="False"/>
          <w:attr w:name="IsLunarDate" w:val="False"/>
          <w:attr w:name="Day" w:val="20"/>
          <w:attr w:name="Month" w:val="12"/>
          <w:attr w:name="Year" w:val="2012"/>
        </w:smartTagPr>
        <w:r w:rsidRPr="0090117B">
          <w:rPr>
            <w:rFonts w:ascii="仿宋" w:eastAsia="仿宋" w:hAnsi="仿宋"/>
            <w:sz w:val="30"/>
            <w:szCs w:val="30"/>
          </w:rPr>
          <w:t>2012</w:t>
        </w:r>
        <w:r w:rsidRPr="0090117B">
          <w:rPr>
            <w:rFonts w:ascii="仿宋" w:eastAsia="仿宋" w:hAnsi="仿宋" w:hint="eastAsia"/>
            <w:sz w:val="30"/>
            <w:szCs w:val="30"/>
          </w:rPr>
          <w:t>年</w:t>
        </w:r>
        <w:r w:rsidRPr="0090117B">
          <w:rPr>
            <w:rFonts w:ascii="仿宋" w:eastAsia="仿宋" w:hAnsi="仿宋"/>
            <w:sz w:val="30"/>
            <w:szCs w:val="30"/>
          </w:rPr>
          <w:t>12</w:t>
        </w:r>
        <w:r w:rsidRPr="0090117B">
          <w:rPr>
            <w:rFonts w:ascii="仿宋" w:eastAsia="仿宋" w:hAnsi="仿宋" w:hint="eastAsia"/>
            <w:sz w:val="30"/>
            <w:szCs w:val="30"/>
          </w:rPr>
          <w:t>月</w:t>
        </w:r>
        <w:r w:rsidRPr="0090117B">
          <w:rPr>
            <w:rFonts w:ascii="仿宋" w:eastAsia="仿宋" w:hAnsi="仿宋"/>
            <w:sz w:val="30"/>
            <w:szCs w:val="30"/>
          </w:rPr>
          <w:t>20</w:t>
        </w:r>
        <w:r w:rsidRPr="0090117B">
          <w:rPr>
            <w:rFonts w:ascii="仿宋" w:eastAsia="仿宋" w:hAnsi="仿宋" w:hint="eastAsia"/>
            <w:sz w:val="30"/>
            <w:szCs w:val="30"/>
          </w:rPr>
          <w:t>日</w:t>
        </w:r>
      </w:smartTag>
      <w:r w:rsidRPr="0090117B">
        <w:rPr>
          <w:rFonts w:ascii="仿宋" w:eastAsia="仿宋" w:hAnsi="仿宋" w:hint="eastAsia"/>
          <w:sz w:val="30"/>
          <w:szCs w:val="30"/>
        </w:rPr>
        <w:t>，</w:t>
      </w:r>
      <w:r w:rsidRPr="0090117B">
        <w:rPr>
          <w:rFonts w:ascii="仿宋" w:eastAsia="仿宋" w:hAnsi="仿宋"/>
          <w:sz w:val="30"/>
          <w:szCs w:val="30"/>
        </w:rPr>
        <w:t>B</w:t>
      </w:r>
      <w:r w:rsidRPr="0090117B">
        <w:rPr>
          <w:rFonts w:ascii="仿宋" w:eastAsia="仿宋" w:hAnsi="仿宋" w:hint="eastAsia"/>
          <w:sz w:val="30"/>
          <w:szCs w:val="30"/>
        </w:rPr>
        <w:t>公司应</w:t>
      </w:r>
      <w:r w:rsidRPr="0090117B">
        <w:rPr>
          <w:rFonts w:ascii="仿宋" w:eastAsia="仿宋" w:hAnsi="仿宋"/>
          <w:sz w:val="30"/>
          <w:szCs w:val="30"/>
        </w:rPr>
        <w:t>A</w:t>
      </w:r>
      <w:r w:rsidRPr="0090117B">
        <w:rPr>
          <w:rFonts w:ascii="仿宋" w:eastAsia="仿宋" w:hAnsi="仿宋" w:hint="eastAsia"/>
          <w:sz w:val="30"/>
          <w:szCs w:val="30"/>
        </w:rPr>
        <w:t>公司的要求，与之签订了一份变更及补充协议，约定：将租赁期限延长到</w:t>
      </w:r>
      <w:smartTag w:uri="urn:schemas-microsoft-com:office:smarttags" w:element="chsdate">
        <w:smartTagPr>
          <w:attr w:name="IsROCDate" w:val="False"/>
          <w:attr w:name="IsLunarDate" w:val="False"/>
          <w:attr w:name="Day" w:val="31"/>
          <w:attr w:name="Month" w:val="12"/>
          <w:attr w:name="Year" w:val="2017"/>
        </w:smartTagPr>
        <w:r w:rsidRPr="0090117B">
          <w:rPr>
            <w:rFonts w:ascii="仿宋" w:eastAsia="仿宋" w:hAnsi="仿宋"/>
            <w:sz w:val="30"/>
            <w:szCs w:val="30"/>
          </w:rPr>
          <w:t>2017</w:t>
        </w:r>
        <w:r w:rsidRPr="0090117B">
          <w:rPr>
            <w:rFonts w:ascii="仿宋" w:eastAsia="仿宋" w:hAnsi="仿宋" w:hint="eastAsia"/>
            <w:sz w:val="30"/>
            <w:szCs w:val="30"/>
          </w:rPr>
          <w:t>年</w:t>
        </w:r>
        <w:r w:rsidRPr="0090117B">
          <w:rPr>
            <w:rFonts w:ascii="仿宋" w:eastAsia="仿宋" w:hAnsi="仿宋"/>
            <w:sz w:val="30"/>
            <w:szCs w:val="30"/>
          </w:rPr>
          <w:t>12</w:t>
        </w:r>
        <w:r w:rsidRPr="0090117B">
          <w:rPr>
            <w:rFonts w:ascii="仿宋" w:eastAsia="仿宋" w:hAnsi="仿宋" w:hint="eastAsia"/>
            <w:sz w:val="30"/>
            <w:szCs w:val="30"/>
          </w:rPr>
          <w:t>月</w:t>
        </w:r>
        <w:r w:rsidRPr="0090117B">
          <w:rPr>
            <w:rFonts w:ascii="仿宋" w:eastAsia="仿宋" w:hAnsi="仿宋"/>
            <w:sz w:val="30"/>
            <w:szCs w:val="30"/>
          </w:rPr>
          <w:t>31</w:t>
        </w:r>
        <w:r w:rsidRPr="0090117B">
          <w:rPr>
            <w:rFonts w:ascii="仿宋" w:eastAsia="仿宋" w:hAnsi="仿宋" w:hint="eastAsia"/>
            <w:sz w:val="30"/>
            <w:szCs w:val="30"/>
          </w:rPr>
          <w:t>日</w:t>
        </w:r>
      </w:smartTag>
      <w:r w:rsidRPr="0090117B">
        <w:rPr>
          <w:rFonts w:ascii="仿宋" w:eastAsia="仿宋" w:hAnsi="仿宋" w:hint="eastAsia"/>
          <w:sz w:val="30"/>
          <w:szCs w:val="30"/>
        </w:rPr>
        <w:t>，预付两年（</w:t>
      </w:r>
      <w:smartTag w:uri="urn:schemas-microsoft-com:office:smarttags" w:element="chsdate">
        <w:smartTagPr>
          <w:attr w:name="IsROCDate" w:val="False"/>
          <w:attr w:name="IsLunarDate" w:val="False"/>
          <w:attr w:name="Day" w:val="1"/>
          <w:attr w:name="Month" w:val="1"/>
          <w:attr w:name="Year" w:val="2013"/>
        </w:smartTagPr>
        <w:r w:rsidRPr="0090117B">
          <w:rPr>
            <w:rFonts w:ascii="仿宋" w:eastAsia="仿宋" w:hAnsi="仿宋"/>
            <w:sz w:val="30"/>
            <w:szCs w:val="30"/>
          </w:rPr>
          <w:t>2013</w:t>
        </w:r>
        <w:r w:rsidRPr="0090117B">
          <w:rPr>
            <w:rFonts w:ascii="仿宋" w:eastAsia="仿宋" w:hAnsi="仿宋" w:hint="eastAsia"/>
            <w:sz w:val="30"/>
            <w:szCs w:val="30"/>
          </w:rPr>
          <w:t>年</w:t>
        </w:r>
        <w:r w:rsidRPr="0090117B">
          <w:rPr>
            <w:rFonts w:ascii="仿宋" w:eastAsia="仿宋" w:hAnsi="仿宋"/>
            <w:sz w:val="30"/>
            <w:szCs w:val="30"/>
          </w:rPr>
          <w:t>1</w:t>
        </w:r>
        <w:r w:rsidRPr="0090117B">
          <w:rPr>
            <w:rFonts w:ascii="仿宋" w:eastAsia="仿宋" w:hAnsi="仿宋" w:hint="eastAsia"/>
            <w:sz w:val="30"/>
            <w:szCs w:val="30"/>
          </w:rPr>
          <w:t>月</w:t>
        </w:r>
        <w:r w:rsidRPr="0090117B">
          <w:rPr>
            <w:rFonts w:ascii="仿宋" w:eastAsia="仿宋" w:hAnsi="仿宋"/>
            <w:sz w:val="30"/>
            <w:szCs w:val="30"/>
          </w:rPr>
          <w:t>1</w:t>
        </w:r>
        <w:r w:rsidRPr="0090117B">
          <w:rPr>
            <w:rFonts w:ascii="仿宋" w:eastAsia="仿宋" w:hAnsi="仿宋" w:hint="eastAsia"/>
            <w:sz w:val="30"/>
            <w:szCs w:val="30"/>
          </w:rPr>
          <w:t>日</w:t>
        </w:r>
      </w:smartTag>
      <w:r w:rsidRPr="0090117B">
        <w:rPr>
          <w:rFonts w:ascii="仿宋" w:eastAsia="仿宋" w:hAnsi="仿宋" w:hint="eastAsia"/>
          <w:sz w:val="30"/>
          <w:szCs w:val="30"/>
        </w:rPr>
        <w:t>至</w:t>
      </w:r>
      <w:smartTag w:uri="urn:schemas-microsoft-com:office:smarttags" w:element="chsdate">
        <w:smartTagPr>
          <w:attr w:name="IsROCDate" w:val="False"/>
          <w:attr w:name="IsLunarDate" w:val="False"/>
          <w:attr w:name="Day" w:val="31"/>
          <w:attr w:name="Month" w:val="12"/>
          <w:attr w:name="Year" w:val="2014"/>
        </w:smartTagPr>
        <w:r w:rsidRPr="0090117B">
          <w:rPr>
            <w:rFonts w:ascii="仿宋" w:eastAsia="仿宋" w:hAnsi="仿宋"/>
            <w:sz w:val="30"/>
            <w:szCs w:val="30"/>
          </w:rPr>
          <w:t>2014</w:t>
        </w:r>
        <w:r w:rsidRPr="0090117B">
          <w:rPr>
            <w:rFonts w:ascii="仿宋" w:eastAsia="仿宋" w:hAnsi="仿宋" w:hint="eastAsia"/>
            <w:sz w:val="30"/>
            <w:szCs w:val="30"/>
          </w:rPr>
          <w:t>年</w:t>
        </w:r>
        <w:r w:rsidRPr="0090117B">
          <w:rPr>
            <w:rFonts w:ascii="仿宋" w:eastAsia="仿宋" w:hAnsi="仿宋"/>
            <w:sz w:val="30"/>
            <w:szCs w:val="30"/>
          </w:rPr>
          <w:t>12</w:t>
        </w:r>
        <w:r w:rsidRPr="0090117B">
          <w:rPr>
            <w:rFonts w:ascii="仿宋" w:eastAsia="仿宋" w:hAnsi="仿宋" w:hint="eastAsia"/>
            <w:sz w:val="30"/>
            <w:szCs w:val="30"/>
          </w:rPr>
          <w:t>月</w:t>
        </w:r>
        <w:r w:rsidRPr="0090117B">
          <w:rPr>
            <w:rFonts w:ascii="仿宋" w:eastAsia="仿宋" w:hAnsi="仿宋"/>
            <w:sz w:val="30"/>
            <w:szCs w:val="30"/>
          </w:rPr>
          <w:t>31</w:t>
        </w:r>
        <w:r w:rsidRPr="0090117B">
          <w:rPr>
            <w:rFonts w:ascii="仿宋" w:eastAsia="仿宋" w:hAnsi="仿宋" w:hint="eastAsia"/>
            <w:sz w:val="30"/>
            <w:szCs w:val="30"/>
          </w:rPr>
          <w:t>日</w:t>
        </w:r>
      </w:smartTag>
      <w:r w:rsidRPr="0090117B">
        <w:rPr>
          <w:rFonts w:ascii="仿宋" w:eastAsia="仿宋" w:hAnsi="仿宋" w:hint="eastAsia"/>
          <w:sz w:val="30"/>
          <w:szCs w:val="30"/>
        </w:rPr>
        <w:t>）的租金，从</w:t>
      </w:r>
      <w:r w:rsidRPr="0090117B">
        <w:rPr>
          <w:rFonts w:ascii="仿宋" w:eastAsia="仿宋" w:hAnsi="仿宋"/>
          <w:sz w:val="30"/>
          <w:szCs w:val="30"/>
        </w:rPr>
        <w:t>2015</w:t>
      </w:r>
      <w:r w:rsidRPr="0090117B">
        <w:rPr>
          <w:rFonts w:ascii="仿宋" w:eastAsia="仿宋" w:hAnsi="仿宋" w:hint="eastAsia"/>
          <w:sz w:val="30"/>
          <w:szCs w:val="30"/>
        </w:rPr>
        <w:t>年起租金每月支付一次；租赁期间，</w:t>
      </w:r>
      <w:r w:rsidRPr="0090117B">
        <w:rPr>
          <w:rFonts w:ascii="仿宋" w:eastAsia="仿宋" w:hAnsi="仿宋"/>
          <w:sz w:val="30"/>
          <w:szCs w:val="30"/>
        </w:rPr>
        <w:t>B</w:t>
      </w:r>
      <w:r w:rsidRPr="0090117B">
        <w:rPr>
          <w:rFonts w:ascii="仿宋" w:eastAsia="仿宋" w:hAnsi="仿宋" w:hint="eastAsia"/>
          <w:sz w:val="30"/>
          <w:szCs w:val="30"/>
        </w:rPr>
        <w:t>公司不得对</w:t>
      </w:r>
      <w:r w:rsidRPr="0090117B">
        <w:rPr>
          <w:rFonts w:ascii="仿宋" w:eastAsia="仿宋" w:hAnsi="仿宋"/>
          <w:sz w:val="30"/>
          <w:szCs w:val="30"/>
        </w:rPr>
        <w:t>A</w:t>
      </w:r>
      <w:r w:rsidRPr="0090117B">
        <w:rPr>
          <w:rFonts w:ascii="仿宋" w:eastAsia="仿宋" w:hAnsi="仿宋" w:hint="eastAsia"/>
          <w:sz w:val="30"/>
          <w:szCs w:val="30"/>
        </w:rPr>
        <w:t>公司行使解除权。法院于</w:t>
      </w:r>
      <w:smartTag w:uri="urn:schemas-microsoft-com:office:smarttags" w:element="chsdate">
        <w:smartTagPr>
          <w:attr w:name="IsROCDate" w:val="False"/>
          <w:attr w:name="IsLunarDate" w:val="False"/>
          <w:attr w:name="Day" w:val="17"/>
          <w:attr w:name="Month" w:val="1"/>
          <w:attr w:name="Year" w:val="2013"/>
        </w:smartTagPr>
        <w:r w:rsidRPr="0090117B">
          <w:rPr>
            <w:rFonts w:ascii="仿宋" w:eastAsia="仿宋" w:hAnsi="仿宋"/>
            <w:sz w:val="30"/>
            <w:szCs w:val="30"/>
          </w:rPr>
          <w:t>2013</w:t>
        </w:r>
        <w:r w:rsidRPr="0090117B">
          <w:rPr>
            <w:rFonts w:ascii="仿宋" w:eastAsia="仿宋" w:hAnsi="仿宋" w:hint="eastAsia"/>
            <w:sz w:val="30"/>
            <w:szCs w:val="30"/>
          </w:rPr>
          <w:t>年</w:t>
        </w:r>
        <w:r w:rsidRPr="0090117B">
          <w:rPr>
            <w:rFonts w:ascii="仿宋" w:eastAsia="仿宋" w:hAnsi="仿宋"/>
            <w:sz w:val="30"/>
            <w:szCs w:val="30"/>
          </w:rPr>
          <w:t>1</w:t>
        </w:r>
        <w:r w:rsidRPr="0090117B">
          <w:rPr>
            <w:rFonts w:ascii="仿宋" w:eastAsia="仿宋" w:hAnsi="仿宋" w:hint="eastAsia"/>
            <w:sz w:val="30"/>
            <w:szCs w:val="30"/>
          </w:rPr>
          <w:t>月</w:t>
        </w:r>
        <w:r w:rsidRPr="0090117B">
          <w:rPr>
            <w:rFonts w:ascii="仿宋" w:eastAsia="仿宋" w:hAnsi="仿宋"/>
            <w:sz w:val="30"/>
            <w:szCs w:val="30"/>
          </w:rPr>
          <w:t>17</w:t>
        </w:r>
        <w:r w:rsidRPr="0090117B">
          <w:rPr>
            <w:rFonts w:ascii="仿宋" w:eastAsia="仿宋" w:hAnsi="仿宋" w:hint="eastAsia"/>
            <w:sz w:val="30"/>
            <w:szCs w:val="30"/>
          </w:rPr>
          <w:t>日</w:t>
        </w:r>
      </w:smartTag>
      <w:r w:rsidRPr="0090117B">
        <w:rPr>
          <w:rFonts w:ascii="仿宋" w:eastAsia="仿宋" w:hAnsi="仿宋" w:hint="eastAsia"/>
          <w:sz w:val="30"/>
          <w:szCs w:val="30"/>
        </w:rPr>
        <w:t>裁定受理对</w:t>
      </w:r>
      <w:r w:rsidRPr="0090117B">
        <w:rPr>
          <w:rFonts w:ascii="仿宋" w:eastAsia="仿宋" w:hAnsi="仿宋"/>
          <w:sz w:val="30"/>
          <w:szCs w:val="30"/>
        </w:rPr>
        <w:t>A</w:t>
      </w:r>
      <w:r w:rsidRPr="0090117B">
        <w:rPr>
          <w:rFonts w:ascii="仿宋" w:eastAsia="仿宋" w:hAnsi="仿宋" w:hint="eastAsia"/>
          <w:sz w:val="30"/>
          <w:szCs w:val="30"/>
        </w:rPr>
        <w:t>公司破产申请。</w:t>
      </w:r>
      <w:smartTag w:uri="urn:schemas-microsoft-com:office:smarttags" w:element="chsdate">
        <w:smartTagPr>
          <w:attr w:name="IsROCDate" w:val="False"/>
          <w:attr w:name="IsLunarDate" w:val="False"/>
          <w:attr w:name="Day" w:val="20"/>
          <w:attr w:name="Month" w:val="2"/>
          <w:attr w:name="Year" w:val="2013"/>
        </w:smartTagPr>
        <w:r w:rsidRPr="0090117B">
          <w:rPr>
            <w:rFonts w:ascii="仿宋" w:eastAsia="仿宋" w:hAnsi="仿宋"/>
            <w:sz w:val="30"/>
            <w:szCs w:val="30"/>
          </w:rPr>
          <w:t>2013</w:t>
        </w:r>
        <w:r w:rsidRPr="0090117B">
          <w:rPr>
            <w:rFonts w:ascii="仿宋" w:eastAsia="仿宋" w:hAnsi="仿宋" w:hint="eastAsia"/>
            <w:sz w:val="30"/>
            <w:szCs w:val="30"/>
          </w:rPr>
          <w:t>年</w:t>
        </w:r>
        <w:r w:rsidRPr="0090117B">
          <w:rPr>
            <w:rFonts w:ascii="仿宋" w:eastAsia="仿宋" w:hAnsi="仿宋"/>
            <w:sz w:val="30"/>
            <w:szCs w:val="30"/>
          </w:rPr>
          <w:t>2</w:t>
        </w:r>
        <w:r w:rsidRPr="0090117B">
          <w:rPr>
            <w:rFonts w:ascii="仿宋" w:eastAsia="仿宋" w:hAnsi="仿宋" w:hint="eastAsia"/>
            <w:sz w:val="30"/>
            <w:szCs w:val="30"/>
          </w:rPr>
          <w:t>月</w:t>
        </w:r>
        <w:r w:rsidRPr="0090117B">
          <w:rPr>
            <w:rFonts w:ascii="仿宋" w:eastAsia="仿宋" w:hAnsi="仿宋"/>
            <w:sz w:val="30"/>
            <w:szCs w:val="30"/>
          </w:rPr>
          <w:t>20</w:t>
        </w:r>
        <w:r w:rsidRPr="0090117B">
          <w:rPr>
            <w:rFonts w:ascii="仿宋" w:eastAsia="仿宋" w:hAnsi="仿宋" w:hint="eastAsia"/>
            <w:sz w:val="30"/>
            <w:szCs w:val="30"/>
          </w:rPr>
          <w:t>日</w:t>
        </w:r>
      </w:smartTag>
      <w:r w:rsidRPr="0090117B">
        <w:rPr>
          <w:rFonts w:ascii="仿宋" w:eastAsia="仿宋" w:hAnsi="仿宋" w:hint="eastAsia"/>
          <w:sz w:val="30"/>
          <w:szCs w:val="30"/>
        </w:rPr>
        <w:t>，破产管理人向</w:t>
      </w:r>
      <w:r w:rsidRPr="0090117B">
        <w:rPr>
          <w:rFonts w:ascii="仿宋" w:eastAsia="仿宋" w:hAnsi="仿宋"/>
          <w:sz w:val="30"/>
          <w:szCs w:val="30"/>
        </w:rPr>
        <w:t>B</w:t>
      </w:r>
      <w:r w:rsidRPr="0090117B">
        <w:rPr>
          <w:rFonts w:ascii="仿宋" w:eastAsia="仿宋" w:hAnsi="仿宋" w:hint="eastAsia"/>
          <w:sz w:val="30"/>
          <w:szCs w:val="30"/>
        </w:rPr>
        <w:t>公司通知解除厂房租赁合同。</w:t>
      </w:r>
    </w:p>
    <w:p w:rsidR="009C0635" w:rsidRPr="0090117B" w:rsidRDefault="009C0635" w:rsidP="00250D29">
      <w:pPr>
        <w:spacing w:line="560" w:lineRule="exact"/>
        <w:ind w:firstLine="570"/>
        <w:jc w:val="both"/>
        <w:rPr>
          <w:rFonts w:ascii="仿宋" w:eastAsia="仿宋" w:hAnsi="仿宋"/>
          <w:sz w:val="30"/>
          <w:szCs w:val="30"/>
        </w:rPr>
      </w:pPr>
      <w:r w:rsidRPr="0090117B">
        <w:rPr>
          <w:rFonts w:ascii="仿宋" w:eastAsia="仿宋" w:hAnsi="仿宋" w:hint="eastAsia"/>
          <w:sz w:val="30"/>
          <w:szCs w:val="30"/>
        </w:rPr>
        <w:t>依据《破产法》第</w:t>
      </w:r>
      <w:r w:rsidRPr="0090117B">
        <w:rPr>
          <w:rFonts w:ascii="仿宋" w:eastAsia="仿宋" w:hAnsi="仿宋"/>
          <w:sz w:val="30"/>
          <w:szCs w:val="30"/>
        </w:rPr>
        <w:t>18</w:t>
      </w:r>
      <w:r w:rsidRPr="0090117B">
        <w:rPr>
          <w:rFonts w:ascii="仿宋" w:eastAsia="仿宋" w:hAnsi="仿宋" w:hint="eastAsia"/>
          <w:sz w:val="30"/>
          <w:szCs w:val="30"/>
        </w:rPr>
        <w:t>条的规定，该厂房租赁合同自通知到达之日起被有效解除，</w:t>
      </w:r>
      <w:r w:rsidRPr="0090117B">
        <w:rPr>
          <w:rFonts w:ascii="仿宋" w:eastAsia="仿宋" w:hAnsi="仿宋"/>
          <w:sz w:val="30"/>
          <w:szCs w:val="30"/>
        </w:rPr>
        <w:t>B</w:t>
      </w:r>
      <w:r w:rsidRPr="0090117B">
        <w:rPr>
          <w:rFonts w:ascii="仿宋" w:eastAsia="仿宋" w:hAnsi="仿宋" w:hint="eastAsia"/>
          <w:sz w:val="30"/>
          <w:szCs w:val="30"/>
        </w:rPr>
        <w:t>公司预先支付的两年租金自然而然“沦为”普通破产债权。由此引发两个问题：其一，破产管理人的合同解除权是否有边界？若有，那我国法律赋予破产管理人的权利，是否超越了它应有的边界？其二，我国破产管理人的合同解除权制度，是否实现了它平衡三方利益的使命？</w:t>
      </w:r>
    </w:p>
    <w:p w:rsidR="009C0635" w:rsidRPr="0090117B" w:rsidRDefault="009C0635" w:rsidP="00250D29">
      <w:pPr>
        <w:spacing w:line="560" w:lineRule="exact"/>
        <w:ind w:firstLine="567"/>
        <w:jc w:val="both"/>
        <w:rPr>
          <w:rFonts w:ascii="仿宋" w:eastAsia="仿宋" w:hAnsi="仿宋"/>
          <w:sz w:val="30"/>
          <w:szCs w:val="30"/>
        </w:rPr>
      </w:pPr>
      <w:r w:rsidRPr="0090117B">
        <w:rPr>
          <w:rFonts w:ascii="仿宋" w:eastAsia="仿宋" w:hAnsi="仿宋" w:hint="eastAsia"/>
          <w:sz w:val="30"/>
          <w:szCs w:val="30"/>
        </w:rPr>
        <w:t>笔者拟从破产管理人合同解除权制度的立法目的和价值入手，探寻该项权利的边界，结合</w:t>
      </w:r>
      <w:r w:rsidRPr="0090117B">
        <w:rPr>
          <w:rFonts w:ascii="仿宋" w:eastAsia="仿宋" w:hAnsi="仿宋"/>
          <w:sz w:val="30"/>
          <w:szCs w:val="30"/>
        </w:rPr>
        <w:t>A</w:t>
      </w:r>
      <w:r w:rsidRPr="0090117B">
        <w:rPr>
          <w:rFonts w:ascii="仿宋" w:eastAsia="仿宋" w:hAnsi="仿宋" w:hint="eastAsia"/>
          <w:sz w:val="30"/>
          <w:szCs w:val="30"/>
        </w:rPr>
        <w:t>公司和</w:t>
      </w:r>
      <w:r w:rsidRPr="0090117B">
        <w:rPr>
          <w:rFonts w:ascii="仿宋" w:eastAsia="仿宋" w:hAnsi="仿宋"/>
          <w:sz w:val="30"/>
          <w:szCs w:val="30"/>
        </w:rPr>
        <w:t>B</w:t>
      </w:r>
      <w:r w:rsidRPr="0090117B">
        <w:rPr>
          <w:rFonts w:ascii="仿宋" w:eastAsia="仿宋" w:hAnsi="仿宋" w:hint="eastAsia"/>
          <w:sz w:val="30"/>
          <w:szCs w:val="30"/>
        </w:rPr>
        <w:t>公司间的租赁合同纠纷，对上述两个问题做一解答。</w:t>
      </w:r>
    </w:p>
    <w:p w:rsidR="009C0635" w:rsidRPr="0090117B" w:rsidRDefault="009C0635" w:rsidP="00250D29">
      <w:pPr>
        <w:spacing w:line="560" w:lineRule="exact"/>
        <w:ind w:firstLine="567"/>
        <w:jc w:val="both"/>
        <w:rPr>
          <w:rFonts w:ascii="黑体" w:eastAsia="黑体" w:hAnsi="黑体"/>
          <w:b/>
          <w:sz w:val="30"/>
          <w:szCs w:val="30"/>
        </w:rPr>
      </w:pPr>
      <w:r w:rsidRPr="0090117B">
        <w:rPr>
          <w:rFonts w:ascii="黑体" w:eastAsia="黑体" w:hAnsi="黑体" w:hint="eastAsia"/>
          <w:b/>
          <w:sz w:val="30"/>
          <w:szCs w:val="30"/>
        </w:rPr>
        <w:t>一、破产管理人合同解除权制度的立法目的和价值</w:t>
      </w:r>
    </w:p>
    <w:p w:rsidR="009C0635" w:rsidRPr="0090117B" w:rsidRDefault="009C0635" w:rsidP="00250D29">
      <w:pPr>
        <w:spacing w:line="560" w:lineRule="exact"/>
        <w:ind w:firstLine="465"/>
        <w:jc w:val="both"/>
        <w:rPr>
          <w:rFonts w:ascii="仿宋" w:eastAsia="仿宋" w:hAnsi="仿宋"/>
          <w:b/>
          <w:sz w:val="30"/>
          <w:szCs w:val="30"/>
        </w:rPr>
      </w:pPr>
      <w:r w:rsidRPr="0090117B">
        <w:rPr>
          <w:rFonts w:ascii="仿宋" w:eastAsia="仿宋" w:hAnsi="仿宋" w:hint="eastAsia"/>
          <w:sz w:val="30"/>
          <w:szCs w:val="30"/>
        </w:rPr>
        <w:t>人类不是为了规范而规范；我们只是利用规范来实现某种目的，而这些目的来源于我们所追求的价值。</w:t>
      </w:r>
      <w:r w:rsidRPr="0090117B">
        <w:rPr>
          <w:rStyle w:val="FootnoteReference"/>
          <w:rFonts w:ascii="仿宋" w:eastAsia="仿宋" w:hAnsi="仿宋"/>
          <w:sz w:val="30"/>
          <w:szCs w:val="30"/>
        </w:rPr>
        <w:footnoteReference w:id="4"/>
      </w:r>
      <w:r w:rsidRPr="0090117B">
        <w:rPr>
          <w:rFonts w:ascii="仿宋" w:eastAsia="仿宋" w:hAnsi="仿宋" w:hint="eastAsia"/>
          <w:sz w:val="30"/>
          <w:szCs w:val="30"/>
        </w:rPr>
        <w:t>评价一项制度的合理性，需要溯源立法目的及目的背后的价值。通过比较与它相类似的解除权制度，我们了解破产管理人合同解除制度第一项价值：最大化实现破产财产价值的价值。而后，我们将回归法律最本初的价值</w:t>
      </w:r>
      <w:r w:rsidRPr="0090117B">
        <w:rPr>
          <w:rFonts w:ascii="仿宋" w:eastAsia="仿宋" w:hAnsi="仿宋"/>
          <w:sz w:val="30"/>
          <w:szCs w:val="30"/>
        </w:rPr>
        <w:t>——</w:t>
      </w:r>
      <w:r w:rsidRPr="0090117B">
        <w:rPr>
          <w:rFonts w:ascii="仿宋" w:eastAsia="仿宋" w:hAnsi="仿宋" w:hint="eastAsia"/>
          <w:sz w:val="30"/>
          <w:szCs w:val="30"/>
        </w:rPr>
        <w:t>公平和正义，从它的执行效果上，重新审视破产管理人合同结束制度的第二项价值：公平实现社会利益。</w:t>
      </w:r>
    </w:p>
    <w:p w:rsidR="009C0635" w:rsidRPr="0090117B" w:rsidRDefault="009C0635" w:rsidP="00250D29">
      <w:pPr>
        <w:numPr>
          <w:ilvl w:val="0"/>
          <w:numId w:val="3"/>
        </w:numPr>
        <w:spacing w:line="560" w:lineRule="exact"/>
        <w:jc w:val="both"/>
        <w:rPr>
          <w:rFonts w:ascii="仿宋" w:eastAsia="仿宋" w:hAnsi="仿宋"/>
          <w:b/>
          <w:sz w:val="30"/>
          <w:szCs w:val="30"/>
        </w:rPr>
      </w:pPr>
      <w:r w:rsidRPr="0090117B">
        <w:rPr>
          <w:rFonts w:ascii="仿宋" w:eastAsia="仿宋" w:hAnsi="仿宋" w:hint="eastAsia"/>
          <w:b/>
          <w:sz w:val="30"/>
          <w:szCs w:val="30"/>
        </w:rPr>
        <w:t>最大化实现破产财产的价值</w:t>
      </w:r>
      <w:r w:rsidRPr="0090117B">
        <w:rPr>
          <w:rFonts w:ascii="仿宋" w:eastAsia="仿宋" w:hAnsi="仿宋"/>
          <w:b/>
          <w:sz w:val="30"/>
          <w:szCs w:val="30"/>
        </w:rPr>
        <w:t>——</w:t>
      </w:r>
      <w:r w:rsidRPr="0090117B">
        <w:rPr>
          <w:rFonts w:ascii="仿宋" w:eastAsia="仿宋" w:hAnsi="仿宋" w:hint="eastAsia"/>
          <w:b/>
          <w:sz w:val="30"/>
          <w:szCs w:val="30"/>
        </w:rPr>
        <w:t>与合同法解除权的比较</w:t>
      </w:r>
    </w:p>
    <w:p w:rsidR="009C0635" w:rsidRPr="0090117B" w:rsidRDefault="009C0635" w:rsidP="00250D29">
      <w:pPr>
        <w:spacing w:line="560" w:lineRule="exact"/>
        <w:ind w:firstLine="567"/>
        <w:jc w:val="both"/>
        <w:rPr>
          <w:rFonts w:ascii="仿宋" w:eastAsia="仿宋" w:hAnsi="仿宋"/>
          <w:sz w:val="30"/>
          <w:szCs w:val="30"/>
        </w:rPr>
      </w:pPr>
      <w:r w:rsidRPr="0090117B">
        <w:rPr>
          <w:rFonts w:ascii="仿宋" w:eastAsia="仿宋" w:hAnsi="仿宋" w:hint="eastAsia"/>
          <w:sz w:val="30"/>
          <w:szCs w:val="30"/>
        </w:rPr>
        <w:t>既然同属合同解除权，我们免不了将破产管理人的合同解除权与合同法下的解除权相比较。合同法下的合同解除权由两部分构成：《合同法》第</w:t>
      </w:r>
      <w:r w:rsidRPr="0090117B">
        <w:rPr>
          <w:rFonts w:ascii="仿宋" w:eastAsia="仿宋" w:hAnsi="仿宋"/>
          <w:sz w:val="30"/>
          <w:szCs w:val="30"/>
        </w:rPr>
        <w:t>93</w:t>
      </w:r>
      <w:r w:rsidRPr="0090117B">
        <w:rPr>
          <w:rFonts w:ascii="仿宋" w:eastAsia="仿宋" w:hAnsi="仿宋" w:hint="eastAsia"/>
          <w:sz w:val="30"/>
          <w:szCs w:val="30"/>
        </w:rPr>
        <w:t>条</w:t>
      </w:r>
      <w:r w:rsidRPr="0090117B">
        <w:rPr>
          <w:rStyle w:val="FootnoteReference"/>
          <w:rFonts w:ascii="仿宋" w:eastAsia="仿宋" w:hAnsi="仿宋"/>
          <w:sz w:val="30"/>
          <w:szCs w:val="30"/>
        </w:rPr>
        <w:footnoteReference w:id="5"/>
      </w:r>
      <w:r w:rsidRPr="0090117B">
        <w:rPr>
          <w:rFonts w:ascii="仿宋" w:eastAsia="仿宋" w:hAnsi="仿宋" w:hint="eastAsia"/>
          <w:sz w:val="30"/>
          <w:szCs w:val="30"/>
        </w:rPr>
        <w:t>的约定解除权，和第</w:t>
      </w:r>
      <w:r w:rsidRPr="0090117B">
        <w:rPr>
          <w:rFonts w:ascii="仿宋" w:eastAsia="仿宋" w:hAnsi="仿宋"/>
          <w:sz w:val="30"/>
          <w:szCs w:val="30"/>
        </w:rPr>
        <w:t>94</w:t>
      </w:r>
      <w:r w:rsidRPr="0090117B">
        <w:rPr>
          <w:rFonts w:ascii="仿宋" w:eastAsia="仿宋" w:hAnsi="仿宋" w:hint="eastAsia"/>
          <w:sz w:val="30"/>
          <w:szCs w:val="30"/>
        </w:rPr>
        <w:t>条</w:t>
      </w:r>
      <w:r w:rsidRPr="0090117B">
        <w:rPr>
          <w:rStyle w:val="FootnoteReference"/>
          <w:rFonts w:ascii="仿宋" w:eastAsia="仿宋" w:hAnsi="仿宋"/>
          <w:sz w:val="30"/>
          <w:szCs w:val="30"/>
        </w:rPr>
        <w:footnoteReference w:id="6"/>
      </w:r>
      <w:r w:rsidRPr="0090117B">
        <w:rPr>
          <w:rFonts w:ascii="仿宋" w:eastAsia="仿宋" w:hAnsi="仿宋" w:hint="eastAsia"/>
          <w:sz w:val="30"/>
          <w:szCs w:val="30"/>
        </w:rPr>
        <w:t>规定的法定解除权。而破产管理人的合同解除权，独立于这两种解除权之外。</w:t>
      </w:r>
    </w:p>
    <w:p w:rsidR="009C0635" w:rsidRPr="0090117B" w:rsidRDefault="009C0635" w:rsidP="00250D29">
      <w:pPr>
        <w:spacing w:line="560" w:lineRule="exact"/>
        <w:ind w:firstLine="567"/>
        <w:jc w:val="both"/>
        <w:rPr>
          <w:rFonts w:ascii="仿宋" w:eastAsia="仿宋" w:hAnsi="仿宋"/>
          <w:sz w:val="30"/>
          <w:szCs w:val="30"/>
        </w:rPr>
      </w:pPr>
      <w:r w:rsidRPr="0090117B">
        <w:rPr>
          <w:rFonts w:ascii="仿宋" w:eastAsia="仿宋" w:hAnsi="仿宋" w:hint="eastAsia"/>
          <w:sz w:val="30"/>
          <w:szCs w:val="30"/>
        </w:rPr>
        <w:t>不同于约定解除权，破产管理人的合同解除权是一项法定权利。一般而言，破产法较合同法属于特别法，具有优先适用的效力。因此，破产管理人的合同解除权优先于合同当事人的约定；具体而言，</w:t>
      </w:r>
      <w:r w:rsidRPr="0090117B">
        <w:rPr>
          <w:rFonts w:ascii="仿宋" w:eastAsia="仿宋" w:hAnsi="仿宋"/>
          <w:sz w:val="30"/>
          <w:szCs w:val="30"/>
        </w:rPr>
        <w:t>A</w:t>
      </w:r>
      <w:r w:rsidRPr="0090117B">
        <w:rPr>
          <w:rFonts w:ascii="仿宋" w:eastAsia="仿宋" w:hAnsi="仿宋" w:hint="eastAsia"/>
          <w:sz w:val="30"/>
          <w:szCs w:val="30"/>
        </w:rPr>
        <w:t>公司与</w:t>
      </w:r>
      <w:r w:rsidRPr="0090117B">
        <w:rPr>
          <w:rFonts w:ascii="仿宋" w:eastAsia="仿宋" w:hAnsi="仿宋"/>
          <w:sz w:val="30"/>
          <w:szCs w:val="30"/>
        </w:rPr>
        <w:t>B</w:t>
      </w:r>
      <w:r w:rsidRPr="0090117B">
        <w:rPr>
          <w:rFonts w:ascii="仿宋" w:eastAsia="仿宋" w:hAnsi="仿宋" w:hint="eastAsia"/>
          <w:sz w:val="30"/>
          <w:szCs w:val="30"/>
        </w:rPr>
        <w:t>公司在变更及补充协议中“租赁期间，</w:t>
      </w:r>
      <w:r w:rsidRPr="0090117B">
        <w:rPr>
          <w:rFonts w:ascii="仿宋" w:eastAsia="仿宋" w:hAnsi="仿宋"/>
          <w:sz w:val="30"/>
          <w:szCs w:val="30"/>
        </w:rPr>
        <w:t>B</w:t>
      </w:r>
      <w:r w:rsidRPr="0090117B">
        <w:rPr>
          <w:rFonts w:ascii="仿宋" w:eastAsia="仿宋" w:hAnsi="仿宋" w:hint="eastAsia"/>
          <w:sz w:val="30"/>
          <w:szCs w:val="30"/>
        </w:rPr>
        <w:t>公司不得对</w:t>
      </w:r>
      <w:r w:rsidRPr="0090117B">
        <w:rPr>
          <w:rFonts w:ascii="仿宋" w:eastAsia="仿宋" w:hAnsi="仿宋"/>
          <w:sz w:val="30"/>
          <w:szCs w:val="30"/>
        </w:rPr>
        <w:t>A</w:t>
      </w:r>
      <w:r w:rsidRPr="0090117B">
        <w:rPr>
          <w:rFonts w:ascii="仿宋" w:eastAsia="仿宋" w:hAnsi="仿宋" w:hint="eastAsia"/>
          <w:sz w:val="30"/>
          <w:szCs w:val="30"/>
        </w:rPr>
        <w:t>公司行使解除权”的约定，不具有对抗破产管理人合同解除权的效力。</w:t>
      </w:r>
    </w:p>
    <w:p w:rsidR="009C0635" w:rsidRPr="0090117B" w:rsidRDefault="009C0635" w:rsidP="00B1384C">
      <w:pPr>
        <w:spacing w:line="560" w:lineRule="exact"/>
        <w:ind w:firstLine="567"/>
        <w:jc w:val="both"/>
        <w:rPr>
          <w:rFonts w:ascii="仿宋" w:eastAsia="仿宋" w:hAnsi="仿宋"/>
          <w:sz w:val="30"/>
          <w:szCs w:val="30"/>
        </w:rPr>
      </w:pPr>
      <w:r w:rsidRPr="0090117B">
        <w:rPr>
          <w:rFonts w:ascii="仿宋" w:eastAsia="仿宋" w:hAnsi="仿宋" w:hint="eastAsia"/>
          <w:sz w:val="30"/>
          <w:szCs w:val="30"/>
        </w:rPr>
        <w:t>但笔者认为，以特别法和一般法为理由，并不能让人信服地解释破产管理人合同解除权的优先性；它还有更深的价值基础。毋庸置疑，意思自治原则决定，合同中关于排斥</w:t>
      </w:r>
      <w:r w:rsidRPr="0090117B">
        <w:rPr>
          <w:rFonts w:ascii="仿宋" w:eastAsia="仿宋" w:hAnsi="仿宋"/>
          <w:sz w:val="30"/>
          <w:szCs w:val="30"/>
        </w:rPr>
        <w:t>A</w:t>
      </w:r>
      <w:r w:rsidRPr="0090117B">
        <w:rPr>
          <w:rFonts w:ascii="仿宋" w:eastAsia="仿宋" w:hAnsi="仿宋" w:hint="eastAsia"/>
          <w:sz w:val="30"/>
          <w:szCs w:val="30"/>
        </w:rPr>
        <w:t>公司解除权的约定，是</w:t>
      </w:r>
      <w:r w:rsidRPr="0090117B">
        <w:rPr>
          <w:rFonts w:ascii="仿宋" w:eastAsia="仿宋" w:hAnsi="仿宋"/>
          <w:sz w:val="30"/>
          <w:szCs w:val="30"/>
        </w:rPr>
        <w:t>B</w:t>
      </w:r>
      <w:r w:rsidRPr="0090117B">
        <w:rPr>
          <w:rFonts w:ascii="仿宋" w:eastAsia="仿宋" w:hAnsi="仿宋" w:hint="eastAsia"/>
          <w:sz w:val="30"/>
          <w:szCs w:val="30"/>
        </w:rPr>
        <w:t>公司合法有效的盾牌。但为何当</w:t>
      </w:r>
      <w:r w:rsidRPr="0090117B">
        <w:rPr>
          <w:rFonts w:ascii="仿宋" w:eastAsia="仿宋" w:hAnsi="仿宋"/>
          <w:sz w:val="30"/>
          <w:szCs w:val="30"/>
        </w:rPr>
        <w:t>A</w:t>
      </w:r>
      <w:r w:rsidRPr="0090117B">
        <w:rPr>
          <w:rFonts w:ascii="仿宋" w:eastAsia="仿宋" w:hAnsi="仿宋" w:hint="eastAsia"/>
          <w:sz w:val="30"/>
          <w:szCs w:val="30"/>
        </w:rPr>
        <w:t>公司的破产管理人举起解除权的长矛时，却能刺破约定的盾牌？笔者认为，乃是两项制度所代表的利益存在高低，决定了不同解除权位次的先后。</w:t>
      </w:r>
    </w:p>
    <w:p w:rsidR="009C0635" w:rsidRPr="0090117B" w:rsidRDefault="009C0635" w:rsidP="00B1384C">
      <w:pPr>
        <w:spacing w:line="560" w:lineRule="exact"/>
        <w:ind w:firstLine="567"/>
        <w:jc w:val="both"/>
        <w:rPr>
          <w:rFonts w:ascii="仿宋" w:eastAsia="仿宋" w:hAnsi="仿宋"/>
          <w:sz w:val="30"/>
          <w:szCs w:val="30"/>
        </w:rPr>
      </w:pPr>
      <w:r w:rsidRPr="0090117B">
        <w:rPr>
          <w:rFonts w:ascii="仿宋" w:eastAsia="仿宋" w:hAnsi="仿宋" w:hint="eastAsia"/>
          <w:sz w:val="30"/>
          <w:szCs w:val="30"/>
        </w:rPr>
        <w:t>与约定解除权不同，破产管理人所面对的，不仅仅是合同双方当事人的“内部”问题，更要解决所有其他债务人共同利益的“外部”问题。“一项合同，当其只设及双方当事人的利益时，我们自当严格贯彻合同自由原则。而当其已经涉及到第三人利益乃至社会利益时，法律对合同自由原则的限制早已被现代社会的公民所接受。”</w:t>
      </w:r>
      <w:r w:rsidRPr="0090117B">
        <w:rPr>
          <w:rStyle w:val="FootnoteReference"/>
          <w:rFonts w:ascii="仿宋" w:eastAsia="仿宋" w:hAnsi="仿宋"/>
          <w:sz w:val="30"/>
          <w:szCs w:val="30"/>
        </w:rPr>
        <w:footnoteReference w:id="7"/>
      </w:r>
    </w:p>
    <w:p w:rsidR="009C0635" w:rsidRPr="0090117B" w:rsidRDefault="009C0635" w:rsidP="00250D29">
      <w:pPr>
        <w:spacing w:line="560" w:lineRule="exact"/>
        <w:ind w:firstLine="567"/>
        <w:jc w:val="both"/>
        <w:rPr>
          <w:rFonts w:ascii="仿宋" w:eastAsia="仿宋" w:hAnsi="仿宋"/>
          <w:sz w:val="30"/>
          <w:szCs w:val="30"/>
        </w:rPr>
      </w:pPr>
      <w:r w:rsidRPr="0090117B">
        <w:rPr>
          <w:rFonts w:ascii="仿宋" w:eastAsia="仿宋" w:hAnsi="仿宋" w:hint="eastAsia"/>
          <w:sz w:val="30"/>
          <w:szCs w:val="30"/>
        </w:rPr>
        <w:t>为了解决这一“外部问题”，破产管理人一方面，需要收集债务人财产实现其利益，另一方面，需要将企业从负担过重却无利可图的合同中解放出来。</w:t>
      </w:r>
      <w:r w:rsidRPr="0090117B">
        <w:rPr>
          <w:rStyle w:val="FootnoteReference"/>
          <w:rFonts w:ascii="仿宋" w:eastAsia="仿宋" w:hAnsi="仿宋"/>
          <w:sz w:val="30"/>
          <w:szCs w:val="30"/>
        </w:rPr>
        <w:footnoteReference w:id="8"/>
      </w:r>
      <w:r w:rsidRPr="0090117B">
        <w:rPr>
          <w:rFonts w:ascii="仿宋" w:eastAsia="仿宋" w:hAnsi="仿宋" w:hint="eastAsia"/>
          <w:sz w:val="30"/>
          <w:szCs w:val="30"/>
        </w:rPr>
        <w:t>这样的任务，源自于破产管理人合同解除权制度的价值：最大化实现破产财产的价值，也就是尽可能地增加破产财产的价值。</w:t>
      </w:r>
    </w:p>
    <w:p w:rsidR="009C0635" w:rsidRPr="0090117B" w:rsidRDefault="009C0635" w:rsidP="00250D29">
      <w:pPr>
        <w:spacing w:line="560" w:lineRule="exact"/>
        <w:ind w:firstLine="567"/>
        <w:jc w:val="both"/>
        <w:rPr>
          <w:rFonts w:ascii="仿宋" w:eastAsia="仿宋" w:hAnsi="仿宋"/>
          <w:sz w:val="30"/>
          <w:szCs w:val="30"/>
        </w:rPr>
      </w:pPr>
      <w:r w:rsidRPr="0090117B">
        <w:rPr>
          <w:rFonts w:ascii="仿宋" w:eastAsia="仿宋" w:hAnsi="仿宋" w:hint="eastAsia"/>
          <w:sz w:val="30"/>
          <w:szCs w:val="30"/>
        </w:rPr>
        <w:t>区分了破产管理人的合同解除权与约定解除权，我们能否认为，破产管理人的合同解除权包含于合同法的法定解除权中，即属于《合同法》第</w:t>
      </w:r>
      <w:r w:rsidRPr="0090117B">
        <w:rPr>
          <w:rFonts w:ascii="仿宋" w:eastAsia="仿宋" w:hAnsi="仿宋"/>
          <w:sz w:val="30"/>
          <w:szCs w:val="30"/>
        </w:rPr>
        <w:t>94</w:t>
      </w:r>
      <w:r w:rsidRPr="0090117B">
        <w:rPr>
          <w:rFonts w:ascii="仿宋" w:eastAsia="仿宋" w:hAnsi="仿宋" w:hint="eastAsia"/>
          <w:sz w:val="30"/>
          <w:szCs w:val="30"/>
        </w:rPr>
        <w:t>条的“其他情形”？承认包含于该兜底条款之中的直接好处就是，对破产管理人合同解除异议时，可以直接适用《合同法》第</w:t>
      </w:r>
      <w:r w:rsidRPr="0090117B">
        <w:rPr>
          <w:rFonts w:ascii="仿宋" w:eastAsia="仿宋" w:hAnsi="仿宋"/>
          <w:sz w:val="30"/>
          <w:szCs w:val="30"/>
        </w:rPr>
        <w:t>96</w:t>
      </w:r>
      <w:r w:rsidRPr="0090117B">
        <w:rPr>
          <w:rFonts w:ascii="仿宋" w:eastAsia="仿宋" w:hAnsi="仿宋" w:hint="eastAsia"/>
          <w:sz w:val="30"/>
          <w:szCs w:val="30"/>
        </w:rPr>
        <w:t>条的规定。但笔者认为答案是否定的，原因有二：</w:t>
      </w:r>
    </w:p>
    <w:p w:rsidR="009C0635" w:rsidRPr="0090117B" w:rsidRDefault="009C0635" w:rsidP="00250D29">
      <w:pPr>
        <w:spacing w:line="560" w:lineRule="exact"/>
        <w:ind w:firstLine="567"/>
        <w:jc w:val="both"/>
        <w:rPr>
          <w:rFonts w:ascii="仿宋" w:eastAsia="仿宋" w:hAnsi="仿宋"/>
          <w:sz w:val="30"/>
          <w:szCs w:val="30"/>
        </w:rPr>
      </w:pPr>
      <w:r w:rsidRPr="0090117B">
        <w:rPr>
          <w:rFonts w:ascii="仿宋" w:eastAsia="仿宋" w:hAnsi="仿宋" w:hint="eastAsia"/>
          <w:sz w:val="30"/>
          <w:szCs w:val="30"/>
        </w:rPr>
        <w:t>其一，一般认为，这里的“其他情形”指的是“《合同法》分则所包含的各类具体合同中，根据合同的性质和合同当事人的特殊地位而规定的各种特殊的合同解除情形”</w:t>
      </w:r>
      <w:r w:rsidRPr="0090117B">
        <w:rPr>
          <w:rStyle w:val="FootnoteReference"/>
          <w:rFonts w:ascii="仿宋" w:eastAsia="仿宋" w:hAnsi="仿宋"/>
          <w:sz w:val="30"/>
          <w:szCs w:val="30"/>
        </w:rPr>
        <w:footnoteReference w:id="9"/>
      </w:r>
      <w:r w:rsidRPr="0090117B">
        <w:rPr>
          <w:rFonts w:ascii="仿宋" w:eastAsia="仿宋" w:hAnsi="仿宋" w:hint="eastAsia"/>
          <w:sz w:val="30"/>
          <w:szCs w:val="30"/>
        </w:rPr>
        <w:t>，破产法的解除权显然不在其列。</w:t>
      </w:r>
    </w:p>
    <w:p w:rsidR="009C0635" w:rsidRPr="0090117B" w:rsidRDefault="009C0635" w:rsidP="00250D29">
      <w:pPr>
        <w:spacing w:line="560" w:lineRule="exact"/>
        <w:ind w:firstLine="567"/>
        <w:jc w:val="both"/>
        <w:rPr>
          <w:rFonts w:ascii="仿宋" w:eastAsia="仿宋" w:hAnsi="仿宋"/>
          <w:sz w:val="30"/>
          <w:szCs w:val="30"/>
        </w:rPr>
      </w:pPr>
      <w:r w:rsidRPr="0090117B">
        <w:rPr>
          <w:rFonts w:ascii="仿宋" w:eastAsia="仿宋" w:hAnsi="仿宋" w:hint="eastAsia"/>
          <w:sz w:val="30"/>
          <w:szCs w:val="30"/>
        </w:rPr>
        <w:t>其二，正如前述论证，破产管理人合同解除权制度与合同法合同解除权制度的根本价值不同。合同法定解除权平衡的是就违约或与不可抗力所引发的，合同双方当事人间的利益，侧重于保护守约方的利益。而破产管理人合同解除权制度，解决的是实现破产财产价值，平衡各方利益的问题。正如同许德风教授所言，“我国《破产法》第</w:t>
      </w:r>
      <w:r w:rsidRPr="0090117B">
        <w:rPr>
          <w:rFonts w:ascii="仿宋" w:eastAsia="仿宋" w:hAnsi="仿宋"/>
          <w:sz w:val="30"/>
          <w:szCs w:val="30"/>
        </w:rPr>
        <w:t>18</w:t>
      </w:r>
      <w:r w:rsidRPr="0090117B">
        <w:rPr>
          <w:rFonts w:ascii="仿宋" w:eastAsia="仿宋" w:hAnsi="仿宋" w:hint="eastAsia"/>
          <w:sz w:val="30"/>
          <w:szCs w:val="30"/>
        </w:rPr>
        <w:t>条超越了《合同法》关于法定解除构成要件的规定（第</w:t>
      </w:r>
      <w:r w:rsidRPr="0090117B">
        <w:rPr>
          <w:rFonts w:ascii="仿宋" w:eastAsia="仿宋" w:hAnsi="仿宋"/>
          <w:sz w:val="30"/>
          <w:szCs w:val="30"/>
        </w:rPr>
        <w:t>94</w:t>
      </w:r>
      <w:r w:rsidRPr="0090117B">
        <w:rPr>
          <w:rFonts w:ascii="仿宋" w:eastAsia="仿宋" w:hAnsi="仿宋" w:hint="eastAsia"/>
          <w:sz w:val="30"/>
          <w:szCs w:val="30"/>
        </w:rPr>
        <w:t>条），赋予了破产管理人因破产程序开始而法定解除的权利”</w:t>
      </w:r>
      <w:r w:rsidRPr="0090117B">
        <w:rPr>
          <w:rStyle w:val="FootnoteReference"/>
          <w:rFonts w:ascii="仿宋" w:eastAsia="仿宋" w:hAnsi="仿宋"/>
          <w:sz w:val="30"/>
          <w:szCs w:val="30"/>
        </w:rPr>
        <w:footnoteReference w:id="10"/>
      </w:r>
      <w:r w:rsidRPr="0090117B">
        <w:rPr>
          <w:rFonts w:ascii="仿宋" w:eastAsia="仿宋" w:hAnsi="仿宋" w:hint="eastAsia"/>
          <w:sz w:val="30"/>
          <w:szCs w:val="30"/>
        </w:rPr>
        <w:t>。</w:t>
      </w:r>
    </w:p>
    <w:p w:rsidR="009C0635" w:rsidRPr="0090117B" w:rsidRDefault="009C0635" w:rsidP="00250D29">
      <w:pPr>
        <w:spacing w:line="560" w:lineRule="exact"/>
        <w:ind w:firstLine="567"/>
        <w:jc w:val="both"/>
        <w:rPr>
          <w:rFonts w:ascii="仿宋" w:eastAsia="仿宋" w:hAnsi="仿宋"/>
          <w:sz w:val="30"/>
          <w:szCs w:val="30"/>
        </w:rPr>
      </w:pPr>
      <w:r w:rsidRPr="0090117B">
        <w:rPr>
          <w:rFonts w:ascii="仿宋" w:eastAsia="仿宋" w:hAnsi="仿宋" w:hint="eastAsia"/>
          <w:sz w:val="30"/>
          <w:szCs w:val="30"/>
        </w:rPr>
        <w:t>但必须承认，最大化实现破产债权并非破产法的唯一价值；通过管理人合同解除权制度需要实现的还有公平，这一亘古不变的价值。</w:t>
      </w:r>
    </w:p>
    <w:p w:rsidR="009C0635" w:rsidRPr="0090117B" w:rsidRDefault="009C0635" w:rsidP="00250D29">
      <w:pPr>
        <w:numPr>
          <w:ilvl w:val="0"/>
          <w:numId w:val="3"/>
        </w:numPr>
        <w:spacing w:line="560" w:lineRule="exact"/>
        <w:jc w:val="both"/>
        <w:rPr>
          <w:rFonts w:ascii="仿宋" w:eastAsia="仿宋" w:hAnsi="仿宋"/>
          <w:b/>
          <w:sz w:val="30"/>
          <w:szCs w:val="30"/>
        </w:rPr>
      </w:pPr>
      <w:r w:rsidRPr="0090117B">
        <w:rPr>
          <w:rFonts w:ascii="仿宋" w:eastAsia="仿宋" w:hAnsi="仿宋" w:hint="eastAsia"/>
          <w:b/>
          <w:sz w:val="30"/>
          <w:szCs w:val="30"/>
        </w:rPr>
        <w:t>公平实现社会利益</w:t>
      </w:r>
      <w:r w:rsidRPr="0090117B">
        <w:rPr>
          <w:rFonts w:ascii="仿宋" w:eastAsia="仿宋" w:hAnsi="仿宋"/>
          <w:b/>
          <w:sz w:val="30"/>
          <w:szCs w:val="30"/>
        </w:rPr>
        <w:t>——</w:t>
      </w:r>
      <w:r w:rsidRPr="0090117B">
        <w:rPr>
          <w:rFonts w:ascii="仿宋" w:eastAsia="仿宋" w:hAnsi="仿宋" w:hint="eastAsia"/>
          <w:b/>
          <w:sz w:val="30"/>
          <w:szCs w:val="30"/>
        </w:rPr>
        <w:t>从实行效果上的重审</w:t>
      </w:r>
    </w:p>
    <w:p w:rsidR="009C0635" w:rsidRPr="0090117B" w:rsidRDefault="009C0635" w:rsidP="00250D29">
      <w:pPr>
        <w:spacing w:line="560" w:lineRule="exact"/>
        <w:ind w:firstLine="570"/>
        <w:jc w:val="both"/>
        <w:rPr>
          <w:rFonts w:ascii="仿宋" w:eastAsia="仿宋" w:hAnsi="仿宋"/>
          <w:sz w:val="30"/>
          <w:szCs w:val="30"/>
        </w:rPr>
      </w:pPr>
      <w:r w:rsidRPr="0090117B">
        <w:rPr>
          <w:rFonts w:ascii="仿宋" w:eastAsia="仿宋" w:hAnsi="仿宋" w:hint="eastAsia"/>
          <w:sz w:val="30"/>
          <w:szCs w:val="30"/>
        </w:rPr>
        <w:t>公平实现社会利益，其实也就是如何平衡破产债务人、合同相对方和其他破产债权人，三方利益的问题。其中最大的矛盾体在于，合同相对方和其他破产债权人间的利益冲突。这一冲突引了一个立法选择问题：破产管理人合同解除有无溯及力。</w:t>
      </w:r>
    </w:p>
    <w:p w:rsidR="009C0635" w:rsidRPr="0090117B" w:rsidRDefault="009C0635" w:rsidP="00250D29">
      <w:pPr>
        <w:spacing w:line="560" w:lineRule="exact"/>
        <w:ind w:firstLine="570"/>
        <w:jc w:val="both"/>
        <w:rPr>
          <w:rFonts w:ascii="仿宋" w:eastAsia="仿宋" w:hAnsi="仿宋"/>
          <w:sz w:val="30"/>
          <w:szCs w:val="30"/>
        </w:rPr>
      </w:pPr>
      <w:r w:rsidRPr="0090117B">
        <w:rPr>
          <w:rFonts w:ascii="仿宋" w:eastAsia="仿宋" w:hAnsi="仿宋" w:hint="eastAsia"/>
          <w:sz w:val="30"/>
          <w:szCs w:val="30"/>
        </w:rPr>
        <w:t>如果承认合同解除是有溯及力的，</w:t>
      </w:r>
      <w:r w:rsidRPr="0090117B">
        <w:rPr>
          <w:rStyle w:val="FootnoteReference"/>
          <w:rFonts w:ascii="仿宋" w:eastAsia="仿宋" w:hAnsi="仿宋"/>
          <w:sz w:val="30"/>
          <w:szCs w:val="30"/>
        </w:rPr>
        <w:footnoteReference w:id="11"/>
      </w:r>
      <w:r w:rsidRPr="0090117B">
        <w:rPr>
          <w:rFonts w:ascii="仿宋" w:eastAsia="仿宋" w:hAnsi="仿宋" w:hint="eastAsia"/>
          <w:sz w:val="30"/>
          <w:szCs w:val="30"/>
        </w:rPr>
        <w:t>合同相对人对已履行部分就享有了恢复原状的基于物权的，优先于其他债权人的返还请求权。以</w:t>
      </w:r>
      <w:r w:rsidRPr="0090117B">
        <w:rPr>
          <w:rFonts w:ascii="仿宋" w:eastAsia="仿宋" w:hAnsi="仿宋"/>
          <w:sz w:val="30"/>
          <w:szCs w:val="30"/>
        </w:rPr>
        <w:t>A</w:t>
      </w:r>
      <w:r w:rsidRPr="0090117B">
        <w:rPr>
          <w:rFonts w:ascii="仿宋" w:eastAsia="仿宋" w:hAnsi="仿宋" w:hint="eastAsia"/>
          <w:sz w:val="30"/>
          <w:szCs w:val="30"/>
        </w:rPr>
        <w:t>公司和</w:t>
      </w:r>
      <w:r w:rsidRPr="0090117B">
        <w:rPr>
          <w:rFonts w:ascii="仿宋" w:eastAsia="仿宋" w:hAnsi="仿宋"/>
          <w:sz w:val="30"/>
          <w:szCs w:val="30"/>
        </w:rPr>
        <w:t>B</w:t>
      </w:r>
      <w:r w:rsidRPr="0090117B">
        <w:rPr>
          <w:rFonts w:ascii="仿宋" w:eastAsia="仿宋" w:hAnsi="仿宋" w:hint="eastAsia"/>
          <w:sz w:val="30"/>
          <w:szCs w:val="30"/>
        </w:rPr>
        <w:t>公司的案件为例，根据有溯及力理论，</w:t>
      </w:r>
      <w:r w:rsidRPr="0090117B">
        <w:rPr>
          <w:rFonts w:ascii="仿宋" w:eastAsia="仿宋" w:hAnsi="仿宋"/>
          <w:sz w:val="30"/>
          <w:szCs w:val="30"/>
        </w:rPr>
        <w:t>B</w:t>
      </w:r>
      <w:r w:rsidRPr="0090117B">
        <w:rPr>
          <w:rFonts w:ascii="仿宋" w:eastAsia="仿宋" w:hAnsi="仿宋" w:hint="eastAsia"/>
          <w:sz w:val="30"/>
          <w:szCs w:val="30"/>
        </w:rPr>
        <w:t>公司对预先支付的租金就因合同解除，享有了优先受偿权。而如果否认合同解除的溯及力，则合同相对人仅享有损失赔偿请求权，只能与其他债权人一起平等受偿。</w:t>
      </w:r>
    </w:p>
    <w:p w:rsidR="009C0635" w:rsidRPr="0090117B" w:rsidRDefault="009C0635" w:rsidP="00CB72CB">
      <w:pPr>
        <w:spacing w:line="560" w:lineRule="exact"/>
        <w:ind w:firstLineChars="200" w:firstLine="600"/>
        <w:jc w:val="both"/>
        <w:rPr>
          <w:rFonts w:ascii="仿宋" w:eastAsia="仿宋" w:hAnsi="仿宋"/>
          <w:sz w:val="30"/>
          <w:szCs w:val="30"/>
        </w:rPr>
      </w:pPr>
      <w:r w:rsidRPr="0090117B">
        <w:rPr>
          <w:rFonts w:ascii="仿宋" w:eastAsia="仿宋" w:hAnsi="仿宋" w:hint="eastAsia"/>
          <w:sz w:val="30"/>
          <w:szCs w:val="30"/>
        </w:rPr>
        <w:t>学理上，笔者完全可以赞同部分学者否认溯及力的主张，</w:t>
      </w:r>
      <w:r w:rsidRPr="0090117B">
        <w:rPr>
          <w:rStyle w:val="FootnoteReference"/>
          <w:rFonts w:ascii="仿宋" w:eastAsia="仿宋" w:hAnsi="仿宋"/>
          <w:sz w:val="30"/>
          <w:szCs w:val="30"/>
        </w:rPr>
        <w:footnoteReference w:id="12"/>
      </w:r>
      <w:r w:rsidRPr="0090117B">
        <w:rPr>
          <w:rFonts w:ascii="仿宋" w:eastAsia="仿宋" w:hAnsi="仿宋" w:hint="eastAsia"/>
          <w:sz w:val="30"/>
          <w:szCs w:val="30"/>
        </w:rPr>
        <w:t>认为这样才符合破产法平等受偿原则。但从实务的眼光，这种以牺牲合同相对人的利益，来获取破产财团利益增加的“公平”，是值得被拷问的。先看另一起破产企业合同解除权纠纷案件：</w:t>
      </w:r>
    </w:p>
    <w:p w:rsidR="009C0635" w:rsidRPr="0090117B" w:rsidRDefault="009C0635" w:rsidP="005023FB">
      <w:pPr>
        <w:spacing w:line="560" w:lineRule="exact"/>
        <w:ind w:firstLineChars="200" w:firstLine="600"/>
        <w:jc w:val="both"/>
        <w:rPr>
          <w:rFonts w:ascii="仿宋" w:eastAsia="仿宋" w:hAnsi="仿宋"/>
          <w:sz w:val="30"/>
          <w:szCs w:val="30"/>
        </w:rPr>
      </w:pPr>
      <w:r w:rsidRPr="0090117B">
        <w:rPr>
          <w:rFonts w:ascii="仿宋" w:eastAsia="仿宋" w:hAnsi="仿宋" w:hint="eastAsia"/>
          <w:sz w:val="30"/>
          <w:szCs w:val="30"/>
        </w:rPr>
        <w:t>凯鸿公司与京门公司签订了房屋买卖合同，凯鸿公司按约支付了</w:t>
      </w:r>
      <w:r w:rsidRPr="0090117B">
        <w:rPr>
          <w:rFonts w:ascii="仿宋" w:eastAsia="仿宋" w:hAnsi="仿宋"/>
          <w:sz w:val="30"/>
          <w:szCs w:val="30"/>
        </w:rPr>
        <w:t>1.36</w:t>
      </w:r>
      <w:r w:rsidRPr="0090117B">
        <w:rPr>
          <w:rFonts w:ascii="仿宋" w:eastAsia="仿宋" w:hAnsi="仿宋" w:hint="eastAsia"/>
          <w:sz w:val="30"/>
          <w:szCs w:val="30"/>
        </w:rPr>
        <w:t>亿元的部分价款，京门公司交付房屋，而后京门公司被申请破产，凯鸿公司得知后表示愿意交付</w:t>
      </w:r>
      <w:r w:rsidRPr="0090117B">
        <w:rPr>
          <w:rFonts w:ascii="仿宋" w:eastAsia="仿宋" w:hAnsi="仿宋"/>
          <w:sz w:val="30"/>
          <w:szCs w:val="30"/>
        </w:rPr>
        <w:t>1.01</w:t>
      </w:r>
      <w:r w:rsidRPr="0090117B">
        <w:rPr>
          <w:rFonts w:ascii="仿宋" w:eastAsia="仿宋" w:hAnsi="仿宋" w:hint="eastAsia"/>
          <w:sz w:val="30"/>
          <w:szCs w:val="30"/>
        </w:rPr>
        <w:t>亿元的尾款，但最终管理人根据债权人会议的意见，发出了解除合同的通知。就其他债权人利益而言，解除合同带来的是一笔因地价上涨带来的不小的收益，而合同相对人将蒙受的损失不仅是失去房屋，已付价金将作为破产债权也将按比例分配；即便分配比例是</w:t>
      </w:r>
      <w:r w:rsidRPr="0090117B">
        <w:rPr>
          <w:rFonts w:ascii="仿宋" w:eastAsia="仿宋" w:hAnsi="仿宋"/>
          <w:sz w:val="30"/>
          <w:szCs w:val="30"/>
        </w:rPr>
        <w:t>10%</w:t>
      </w:r>
      <w:r w:rsidRPr="0090117B">
        <w:rPr>
          <w:rFonts w:ascii="仿宋" w:eastAsia="仿宋" w:hAnsi="仿宋" w:hint="eastAsia"/>
          <w:sz w:val="30"/>
          <w:szCs w:val="30"/>
        </w:rPr>
        <w:t>这一破产实践中相当高的数字，凯鸿公司蒙受的损失也将十分惨重。</w:t>
      </w:r>
      <w:r w:rsidRPr="0090117B">
        <w:rPr>
          <w:rStyle w:val="FootnoteReference"/>
          <w:rFonts w:ascii="仿宋" w:eastAsia="仿宋" w:hAnsi="仿宋"/>
          <w:sz w:val="30"/>
          <w:szCs w:val="30"/>
        </w:rPr>
        <w:footnoteReference w:id="13"/>
      </w:r>
    </w:p>
    <w:p w:rsidR="009C0635" w:rsidRPr="0090117B" w:rsidRDefault="009C0635" w:rsidP="005023FB">
      <w:pPr>
        <w:spacing w:line="560" w:lineRule="exact"/>
        <w:ind w:firstLineChars="200" w:firstLine="600"/>
        <w:jc w:val="both"/>
        <w:rPr>
          <w:rFonts w:ascii="仿宋" w:eastAsia="仿宋" w:hAnsi="仿宋"/>
          <w:sz w:val="30"/>
          <w:szCs w:val="30"/>
        </w:rPr>
      </w:pPr>
      <w:r w:rsidRPr="0090117B">
        <w:rPr>
          <w:rFonts w:ascii="仿宋" w:eastAsia="仿宋" w:hAnsi="仿宋" w:hint="eastAsia"/>
          <w:sz w:val="30"/>
          <w:szCs w:val="30"/>
        </w:rPr>
        <w:t>类似的不公在</w:t>
      </w:r>
      <w:r w:rsidRPr="0090117B">
        <w:rPr>
          <w:rFonts w:ascii="仿宋" w:eastAsia="仿宋" w:hAnsi="仿宋"/>
          <w:sz w:val="30"/>
          <w:szCs w:val="30"/>
        </w:rPr>
        <w:t>A</w:t>
      </w:r>
      <w:r w:rsidRPr="0090117B">
        <w:rPr>
          <w:rFonts w:ascii="仿宋" w:eastAsia="仿宋" w:hAnsi="仿宋" w:hint="eastAsia"/>
          <w:sz w:val="30"/>
          <w:szCs w:val="30"/>
        </w:rPr>
        <w:t>公司与</w:t>
      </w:r>
      <w:r w:rsidRPr="0090117B">
        <w:rPr>
          <w:rFonts w:ascii="仿宋" w:eastAsia="仿宋" w:hAnsi="仿宋"/>
          <w:sz w:val="30"/>
          <w:szCs w:val="30"/>
        </w:rPr>
        <w:t>B</w:t>
      </w:r>
      <w:r w:rsidRPr="0090117B">
        <w:rPr>
          <w:rFonts w:ascii="仿宋" w:eastAsia="仿宋" w:hAnsi="仿宋" w:hint="eastAsia"/>
          <w:sz w:val="30"/>
          <w:szCs w:val="30"/>
        </w:rPr>
        <w:t>公司间厂房租赁纠纷中继续上演；</w:t>
      </w:r>
      <w:r w:rsidRPr="0090117B">
        <w:rPr>
          <w:rFonts w:ascii="仿宋" w:eastAsia="仿宋" w:hAnsi="仿宋"/>
          <w:sz w:val="30"/>
          <w:szCs w:val="30"/>
        </w:rPr>
        <w:t>B</w:t>
      </w:r>
      <w:r w:rsidRPr="0090117B">
        <w:rPr>
          <w:rFonts w:ascii="仿宋" w:eastAsia="仿宋" w:hAnsi="仿宋" w:hint="eastAsia"/>
          <w:sz w:val="30"/>
          <w:szCs w:val="30"/>
        </w:rPr>
        <w:t>公司不仅失去了承租权，还无端成了</w:t>
      </w:r>
      <w:r w:rsidRPr="0090117B">
        <w:rPr>
          <w:rFonts w:ascii="仿宋" w:eastAsia="仿宋" w:hAnsi="仿宋"/>
          <w:sz w:val="30"/>
          <w:szCs w:val="30"/>
        </w:rPr>
        <w:t>400</w:t>
      </w:r>
      <w:r w:rsidRPr="0090117B">
        <w:rPr>
          <w:rFonts w:ascii="仿宋" w:eastAsia="仿宋" w:hAnsi="仿宋" w:hint="eastAsia"/>
          <w:sz w:val="30"/>
          <w:szCs w:val="30"/>
        </w:rPr>
        <w:t>余万预付租金的债权人。有人会说，破产管理人解除合同，本身就是当事人履行困难的一种应预见的合同风险；破产导致合同不能履行，并不是</w:t>
      </w:r>
      <w:r w:rsidRPr="0090117B">
        <w:rPr>
          <w:rFonts w:ascii="仿宋" w:eastAsia="仿宋" w:hAnsi="仿宋"/>
          <w:sz w:val="30"/>
          <w:szCs w:val="30"/>
        </w:rPr>
        <w:t>B</w:t>
      </w:r>
      <w:r w:rsidRPr="0090117B">
        <w:rPr>
          <w:rFonts w:ascii="仿宋" w:eastAsia="仿宋" w:hAnsi="仿宋" w:hint="eastAsia"/>
          <w:sz w:val="30"/>
          <w:szCs w:val="30"/>
        </w:rPr>
        <w:t>公司在签订补充及变更协议时不能预见的交易风险。</w:t>
      </w:r>
    </w:p>
    <w:p w:rsidR="009C0635" w:rsidRPr="0090117B" w:rsidRDefault="009C0635" w:rsidP="005023FB">
      <w:pPr>
        <w:spacing w:line="560" w:lineRule="exact"/>
        <w:ind w:firstLineChars="200" w:firstLine="600"/>
        <w:jc w:val="both"/>
        <w:rPr>
          <w:rFonts w:ascii="仿宋" w:eastAsia="仿宋" w:hAnsi="仿宋"/>
          <w:sz w:val="30"/>
          <w:szCs w:val="30"/>
        </w:rPr>
      </w:pPr>
      <w:r w:rsidRPr="0090117B">
        <w:rPr>
          <w:rFonts w:ascii="仿宋" w:eastAsia="仿宋" w:hAnsi="仿宋" w:hint="eastAsia"/>
          <w:sz w:val="30"/>
          <w:szCs w:val="30"/>
        </w:rPr>
        <w:t>但笔者想问，蕴含在补充及变更协议下的交易风险，较之合同相对人面临的租金损失和低清偿率风险，是否显失公平？如果说凯鸿公司和京门公司间因合同标的物所有权没有发生移转，本身就蕴含着类似“一房二卖”的风险，破产管理人解除合同的行为并没有增加额外的交易风险，犹可被理解。那</w:t>
      </w:r>
      <w:r w:rsidRPr="0090117B">
        <w:rPr>
          <w:rFonts w:ascii="仿宋" w:eastAsia="仿宋" w:hAnsi="仿宋"/>
          <w:sz w:val="30"/>
          <w:szCs w:val="30"/>
        </w:rPr>
        <w:t>B</w:t>
      </w:r>
      <w:r w:rsidRPr="0090117B">
        <w:rPr>
          <w:rFonts w:ascii="仿宋" w:eastAsia="仿宋" w:hAnsi="仿宋" w:hint="eastAsia"/>
          <w:sz w:val="30"/>
          <w:szCs w:val="30"/>
        </w:rPr>
        <w:t>公司则因破产管理人合同解除权的存在，承担了非正常的交易风险；房屋租赁合同不能履行的风险，受到买卖不破租赁合同原则的制约，加之相对人合法地附上了排斥解除权的约定，所谓不能履行的风险只剩下了租赁物灭失。或有人会说，破产管理人解除合同的风险，在</w:t>
      </w:r>
      <w:r w:rsidRPr="0090117B">
        <w:rPr>
          <w:rFonts w:ascii="仿宋" w:eastAsia="仿宋" w:hAnsi="仿宋"/>
          <w:sz w:val="30"/>
          <w:szCs w:val="30"/>
        </w:rPr>
        <w:t>A</w:t>
      </w:r>
      <w:r w:rsidRPr="0090117B">
        <w:rPr>
          <w:rFonts w:ascii="仿宋" w:eastAsia="仿宋" w:hAnsi="仿宋" w:hint="eastAsia"/>
          <w:sz w:val="30"/>
          <w:szCs w:val="30"/>
        </w:rPr>
        <w:t>公司说明“连年经营困难”时，</w:t>
      </w:r>
      <w:r w:rsidRPr="0090117B">
        <w:rPr>
          <w:rFonts w:ascii="仿宋" w:eastAsia="仿宋" w:hAnsi="仿宋"/>
          <w:sz w:val="30"/>
          <w:szCs w:val="30"/>
        </w:rPr>
        <w:t>B</w:t>
      </w:r>
      <w:r w:rsidRPr="0090117B">
        <w:rPr>
          <w:rFonts w:ascii="仿宋" w:eastAsia="仿宋" w:hAnsi="仿宋" w:hint="eastAsia"/>
          <w:sz w:val="30"/>
          <w:szCs w:val="30"/>
        </w:rPr>
        <w:t>公司就该预见。即便如此，实际上的风险也不成比例地超过了可预见的范围。</w:t>
      </w:r>
    </w:p>
    <w:p w:rsidR="009C0635" w:rsidRPr="0090117B" w:rsidRDefault="009C0635" w:rsidP="00CB72CB">
      <w:pPr>
        <w:spacing w:line="560" w:lineRule="exact"/>
        <w:ind w:firstLineChars="200" w:firstLine="600"/>
        <w:jc w:val="both"/>
        <w:rPr>
          <w:rFonts w:ascii="仿宋" w:eastAsia="仿宋" w:hAnsi="仿宋"/>
          <w:sz w:val="30"/>
          <w:szCs w:val="30"/>
        </w:rPr>
      </w:pPr>
      <w:r w:rsidRPr="0090117B">
        <w:rPr>
          <w:rFonts w:ascii="仿宋" w:eastAsia="仿宋" w:hAnsi="仿宋" w:hint="eastAsia"/>
          <w:sz w:val="30"/>
          <w:szCs w:val="30"/>
        </w:rPr>
        <w:t>首先，</w:t>
      </w:r>
      <w:r w:rsidRPr="0090117B">
        <w:rPr>
          <w:rFonts w:ascii="仿宋" w:eastAsia="仿宋" w:hAnsi="仿宋"/>
          <w:sz w:val="30"/>
          <w:szCs w:val="30"/>
        </w:rPr>
        <w:t>A</w:t>
      </w:r>
      <w:r w:rsidRPr="0090117B">
        <w:rPr>
          <w:rFonts w:ascii="仿宋" w:eastAsia="仿宋" w:hAnsi="仿宋" w:hint="eastAsia"/>
          <w:sz w:val="30"/>
          <w:szCs w:val="30"/>
        </w:rPr>
        <w:t>公司仅在被申请破产前一日发出预付租金通知这一事实，让我们有理由相信它在发出预付租金通知时，早已知悉将被申请破产，但它向</w:t>
      </w:r>
      <w:r w:rsidRPr="0090117B">
        <w:rPr>
          <w:rFonts w:ascii="仿宋" w:eastAsia="仿宋" w:hAnsi="仿宋"/>
          <w:sz w:val="30"/>
          <w:szCs w:val="30"/>
        </w:rPr>
        <w:t>B</w:t>
      </w:r>
      <w:r w:rsidRPr="0090117B">
        <w:rPr>
          <w:rFonts w:ascii="仿宋" w:eastAsia="仿宋" w:hAnsi="仿宋" w:hint="eastAsia"/>
          <w:sz w:val="30"/>
          <w:szCs w:val="30"/>
        </w:rPr>
        <w:t>公司刻意隐瞒，仅以“连年经营困难”为由，使</w:t>
      </w:r>
      <w:r w:rsidRPr="0090117B">
        <w:rPr>
          <w:rFonts w:ascii="仿宋" w:eastAsia="仿宋" w:hAnsi="仿宋"/>
          <w:sz w:val="30"/>
          <w:szCs w:val="30"/>
        </w:rPr>
        <w:t>B</w:t>
      </w:r>
      <w:r w:rsidRPr="0090117B">
        <w:rPr>
          <w:rFonts w:ascii="仿宋" w:eastAsia="仿宋" w:hAnsi="仿宋" w:hint="eastAsia"/>
          <w:sz w:val="30"/>
          <w:szCs w:val="30"/>
        </w:rPr>
        <w:t>公司依据不对称的信息做出错误决策；试想，做为一个理性人，若</w:t>
      </w:r>
      <w:r w:rsidRPr="0090117B">
        <w:rPr>
          <w:rFonts w:ascii="仿宋" w:eastAsia="仿宋" w:hAnsi="仿宋"/>
          <w:sz w:val="30"/>
          <w:szCs w:val="30"/>
        </w:rPr>
        <w:t>B</w:t>
      </w:r>
      <w:r w:rsidRPr="0090117B">
        <w:rPr>
          <w:rFonts w:ascii="仿宋" w:eastAsia="仿宋" w:hAnsi="仿宋" w:hint="eastAsia"/>
          <w:sz w:val="30"/>
          <w:szCs w:val="30"/>
        </w:rPr>
        <w:t>公司明知</w:t>
      </w:r>
      <w:r w:rsidRPr="0090117B">
        <w:rPr>
          <w:rFonts w:ascii="仿宋" w:eastAsia="仿宋" w:hAnsi="仿宋"/>
          <w:sz w:val="30"/>
          <w:szCs w:val="30"/>
        </w:rPr>
        <w:t>A</w:t>
      </w:r>
      <w:r w:rsidRPr="0090117B">
        <w:rPr>
          <w:rFonts w:ascii="仿宋" w:eastAsia="仿宋" w:hAnsi="仿宋" w:hint="eastAsia"/>
          <w:sz w:val="30"/>
          <w:szCs w:val="30"/>
        </w:rPr>
        <w:t>公司将进入破产程序，起码也会要求在承担的风险范围内减少租金，而不是满足于退还一次性支付租金的利息。</w:t>
      </w:r>
    </w:p>
    <w:p w:rsidR="009C0635" w:rsidRPr="0090117B" w:rsidRDefault="009C0635" w:rsidP="005023FB">
      <w:pPr>
        <w:spacing w:line="560" w:lineRule="exact"/>
        <w:ind w:firstLineChars="200" w:firstLine="600"/>
        <w:jc w:val="both"/>
        <w:rPr>
          <w:rFonts w:ascii="仿宋" w:eastAsia="仿宋" w:hAnsi="仿宋"/>
          <w:sz w:val="30"/>
          <w:szCs w:val="30"/>
        </w:rPr>
      </w:pPr>
      <w:r w:rsidRPr="0090117B">
        <w:rPr>
          <w:rFonts w:ascii="仿宋" w:eastAsia="仿宋" w:hAnsi="仿宋" w:hint="eastAsia"/>
          <w:sz w:val="30"/>
          <w:szCs w:val="30"/>
        </w:rPr>
        <w:t>其次，与其他债权人不同，预付的两年租金本不应出现在正常的破产财产范围之内；假设</w:t>
      </w:r>
      <w:r w:rsidRPr="0090117B">
        <w:rPr>
          <w:rFonts w:ascii="仿宋" w:eastAsia="仿宋" w:hAnsi="仿宋"/>
          <w:sz w:val="30"/>
          <w:szCs w:val="30"/>
        </w:rPr>
        <w:t>B</w:t>
      </w:r>
      <w:r w:rsidRPr="0090117B">
        <w:rPr>
          <w:rFonts w:ascii="仿宋" w:eastAsia="仿宋" w:hAnsi="仿宋" w:hint="eastAsia"/>
          <w:sz w:val="30"/>
          <w:szCs w:val="30"/>
        </w:rPr>
        <w:t>公司拒绝了</w:t>
      </w:r>
      <w:r w:rsidRPr="0090117B">
        <w:rPr>
          <w:rFonts w:ascii="仿宋" w:eastAsia="仿宋" w:hAnsi="仿宋"/>
          <w:sz w:val="30"/>
          <w:szCs w:val="30"/>
        </w:rPr>
        <w:t>A</w:t>
      </w:r>
      <w:r w:rsidRPr="0090117B">
        <w:rPr>
          <w:rFonts w:ascii="仿宋" w:eastAsia="仿宋" w:hAnsi="仿宋" w:hint="eastAsia"/>
          <w:sz w:val="30"/>
          <w:szCs w:val="30"/>
        </w:rPr>
        <w:t>公司提出的预付两年租金的要求，解除租赁合同引发的债权至多是三个月的租金（原协议约定每三个月支付一次）。而今，要</w:t>
      </w:r>
      <w:r w:rsidRPr="0090117B">
        <w:rPr>
          <w:rFonts w:ascii="仿宋" w:eastAsia="仿宋" w:hAnsi="仿宋"/>
          <w:sz w:val="30"/>
          <w:szCs w:val="30"/>
        </w:rPr>
        <w:t>B</w:t>
      </w:r>
      <w:r w:rsidRPr="0090117B">
        <w:rPr>
          <w:rFonts w:ascii="仿宋" w:eastAsia="仿宋" w:hAnsi="仿宋" w:hint="eastAsia"/>
          <w:sz w:val="30"/>
          <w:szCs w:val="30"/>
        </w:rPr>
        <w:t>公司与其他债权人“平等”对面低破产清偿率的风险，“无异于从非破产方的口袋里强行取走财务来扩大破产财产，由此，待履行合同规则将沦为多数债权人对少数人‘抢劫’的工具。”</w:t>
      </w:r>
      <w:r w:rsidRPr="0090117B">
        <w:rPr>
          <w:rStyle w:val="FootnoteReference"/>
          <w:rFonts w:ascii="仿宋" w:eastAsia="仿宋" w:hAnsi="仿宋"/>
          <w:sz w:val="30"/>
          <w:szCs w:val="30"/>
        </w:rPr>
        <w:footnoteReference w:id="14"/>
      </w:r>
    </w:p>
    <w:p w:rsidR="009C0635" w:rsidRPr="0090117B" w:rsidRDefault="009C0635" w:rsidP="005023FB">
      <w:pPr>
        <w:spacing w:line="560" w:lineRule="exact"/>
        <w:ind w:firstLineChars="200" w:firstLine="600"/>
        <w:jc w:val="both"/>
        <w:rPr>
          <w:rFonts w:ascii="仿宋" w:eastAsia="仿宋" w:hAnsi="仿宋"/>
          <w:sz w:val="30"/>
          <w:szCs w:val="30"/>
        </w:rPr>
      </w:pPr>
      <w:r w:rsidRPr="0090117B">
        <w:rPr>
          <w:rFonts w:ascii="仿宋" w:eastAsia="仿宋" w:hAnsi="仿宋" w:hint="eastAsia"/>
          <w:sz w:val="30"/>
          <w:szCs w:val="30"/>
        </w:rPr>
        <w:t>如果说，承认合同解除的溯及力会导致另一种不公平：履行完毕的债权人只能参与破产债权分配，而未履行完毕的却能优先受偿，那我们最起码可以通过立法，将这种“不公平”的范围做一限制：如，裁定受理破产申请日前一个月内缔结的非正常经营性的合同相对人；因为，破产债务人此时订立合同的目的已基本异化成聚拢资本，偿还债务，侵害信息不对称的合同相对人的利益。</w:t>
      </w:r>
    </w:p>
    <w:p w:rsidR="009C0635" w:rsidRPr="0090117B" w:rsidRDefault="009C0635" w:rsidP="005023FB">
      <w:pPr>
        <w:spacing w:line="560" w:lineRule="exact"/>
        <w:ind w:firstLineChars="200" w:firstLine="600"/>
        <w:jc w:val="both"/>
        <w:rPr>
          <w:rFonts w:ascii="仿宋" w:eastAsia="仿宋" w:hAnsi="仿宋"/>
          <w:sz w:val="30"/>
          <w:szCs w:val="30"/>
        </w:rPr>
      </w:pPr>
      <w:r w:rsidRPr="0090117B">
        <w:rPr>
          <w:rFonts w:ascii="仿宋" w:eastAsia="仿宋" w:hAnsi="仿宋" w:hint="eastAsia"/>
          <w:sz w:val="30"/>
          <w:szCs w:val="30"/>
        </w:rPr>
        <w:t>除了合同相对人与其他债权人的利益平衡问题，笔者认为，“公平实现社会利益”还应考虑社会本身的利益，解除合同可能引发的链式反应。</w:t>
      </w:r>
    </w:p>
    <w:p w:rsidR="009C0635" w:rsidRPr="0090117B" w:rsidRDefault="009C0635" w:rsidP="005023FB">
      <w:pPr>
        <w:spacing w:line="560" w:lineRule="exact"/>
        <w:ind w:firstLineChars="200" w:firstLine="600"/>
        <w:jc w:val="both"/>
        <w:rPr>
          <w:rFonts w:ascii="仿宋" w:eastAsia="仿宋" w:hAnsi="仿宋"/>
          <w:sz w:val="30"/>
          <w:szCs w:val="30"/>
        </w:rPr>
      </w:pPr>
      <w:r w:rsidRPr="0090117B">
        <w:rPr>
          <w:rFonts w:ascii="仿宋" w:eastAsia="仿宋" w:hAnsi="仿宋" w:hint="eastAsia"/>
          <w:sz w:val="30"/>
          <w:szCs w:val="30"/>
        </w:rPr>
        <w:t>综上，破产管理人对合同“生死”的决策，应是能满足破产法上述两项价值追求的；而这同时也是该解除权的边界。</w:t>
      </w:r>
    </w:p>
    <w:p w:rsidR="009C0635" w:rsidRPr="0090117B" w:rsidRDefault="009C0635" w:rsidP="005023FB">
      <w:pPr>
        <w:spacing w:line="560" w:lineRule="exact"/>
        <w:ind w:firstLineChars="200" w:firstLine="600"/>
        <w:jc w:val="both"/>
        <w:rPr>
          <w:rFonts w:ascii="仿宋" w:eastAsia="仿宋" w:hAnsi="仿宋"/>
          <w:sz w:val="30"/>
          <w:szCs w:val="30"/>
        </w:rPr>
      </w:pPr>
    </w:p>
    <w:p w:rsidR="009C0635" w:rsidRPr="0090117B" w:rsidRDefault="009C0635" w:rsidP="005023FB">
      <w:pPr>
        <w:spacing w:line="560" w:lineRule="exact"/>
        <w:ind w:firstLineChars="200" w:firstLine="600"/>
        <w:jc w:val="both"/>
        <w:rPr>
          <w:rFonts w:ascii="仿宋" w:eastAsia="仿宋" w:hAnsi="仿宋"/>
          <w:sz w:val="30"/>
          <w:szCs w:val="30"/>
        </w:rPr>
      </w:pPr>
    </w:p>
    <w:p w:rsidR="009C0635" w:rsidRPr="0090117B" w:rsidRDefault="009C0635" w:rsidP="00CB72CB">
      <w:pPr>
        <w:spacing w:line="560" w:lineRule="exact"/>
        <w:ind w:firstLineChars="200" w:firstLine="602"/>
        <w:jc w:val="both"/>
        <w:rPr>
          <w:rFonts w:ascii="黑体" w:eastAsia="黑体" w:hAnsi="黑体"/>
          <w:b/>
          <w:sz w:val="30"/>
          <w:szCs w:val="30"/>
        </w:rPr>
      </w:pPr>
      <w:r w:rsidRPr="0090117B">
        <w:rPr>
          <w:rFonts w:ascii="黑体" w:eastAsia="黑体" w:hAnsi="黑体" w:hint="eastAsia"/>
          <w:b/>
          <w:sz w:val="30"/>
          <w:szCs w:val="30"/>
        </w:rPr>
        <w:t>二、破产管理人合同解除权的边界</w:t>
      </w:r>
    </w:p>
    <w:p w:rsidR="009C0635" w:rsidRPr="0090117B" w:rsidRDefault="009C0635" w:rsidP="005023FB">
      <w:pPr>
        <w:spacing w:line="560" w:lineRule="exact"/>
        <w:ind w:firstLineChars="200" w:firstLine="600"/>
        <w:jc w:val="both"/>
        <w:rPr>
          <w:rFonts w:ascii="仿宋" w:eastAsia="仿宋" w:hAnsi="仿宋"/>
          <w:sz w:val="30"/>
          <w:szCs w:val="30"/>
        </w:rPr>
      </w:pPr>
      <w:r w:rsidRPr="0090117B">
        <w:rPr>
          <w:rFonts w:ascii="仿宋" w:eastAsia="仿宋" w:hAnsi="仿宋" w:hint="eastAsia"/>
          <w:sz w:val="30"/>
          <w:szCs w:val="30"/>
        </w:rPr>
        <w:t>“有权力的人们使用权力一直到遇有界限的地方才休止。”</w:t>
      </w:r>
      <w:r w:rsidRPr="0090117B">
        <w:rPr>
          <w:rStyle w:val="FootnoteReference"/>
          <w:rFonts w:ascii="仿宋" w:eastAsia="仿宋" w:hAnsi="仿宋"/>
          <w:sz w:val="30"/>
          <w:szCs w:val="30"/>
        </w:rPr>
        <w:footnoteReference w:id="15"/>
      </w:r>
      <w:r w:rsidRPr="0090117B">
        <w:rPr>
          <w:rStyle w:val="FootnoteReference"/>
          <w:rFonts w:ascii="仿宋" w:eastAsia="仿宋" w:hAnsi="仿宋"/>
          <w:sz w:val="30"/>
          <w:szCs w:val="30"/>
        </w:rPr>
        <w:t xml:space="preserve"> </w:t>
      </w:r>
      <w:r w:rsidRPr="0090117B">
        <w:rPr>
          <w:rFonts w:ascii="仿宋" w:eastAsia="仿宋" w:hAnsi="仿宋" w:hint="eastAsia"/>
          <w:sz w:val="30"/>
          <w:szCs w:val="30"/>
        </w:rPr>
        <w:t>不例外地，破产管理人合同解除权也有它的界限。我们可以在我国现行法律中，探寻它游丝般的边界，更可以从他国法律出发，对此做一应然性的探讨。</w:t>
      </w:r>
    </w:p>
    <w:p w:rsidR="009C0635" w:rsidRPr="0090117B" w:rsidRDefault="009C0635" w:rsidP="00250D29">
      <w:pPr>
        <w:pStyle w:val="ListParagraph"/>
        <w:numPr>
          <w:ilvl w:val="0"/>
          <w:numId w:val="5"/>
        </w:numPr>
        <w:spacing w:line="560" w:lineRule="exact"/>
        <w:ind w:firstLineChars="0"/>
        <w:jc w:val="both"/>
        <w:rPr>
          <w:rFonts w:ascii="仿宋" w:eastAsia="仿宋" w:hAnsi="仿宋"/>
          <w:b/>
          <w:sz w:val="30"/>
          <w:szCs w:val="30"/>
        </w:rPr>
      </w:pPr>
      <w:r w:rsidRPr="0090117B">
        <w:rPr>
          <w:rFonts w:ascii="仿宋" w:eastAsia="仿宋" w:hAnsi="仿宋" w:hint="eastAsia"/>
          <w:b/>
          <w:sz w:val="30"/>
          <w:szCs w:val="30"/>
        </w:rPr>
        <w:t>我国现行法律中既有的限制</w:t>
      </w:r>
    </w:p>
    <w:p w:rsidR="009C0635" w:rsidRPr="0090117B" w:rsidRDefault="009C0635" w:rsidP="00CB72CB">
      <w:pPr>
        <w:spacing w:line="560" w:lineRule="exact"/>
        <w:ind w:firstLineChars="200" w:firstLine="600"/>
        <w:jc w:val="both"/>
        <w:rPr>
          <w:rFonts w:ascii="仿宋" w:eastAsia="仿宋" w:hAnsi="仿宋"/>
          <w:sz w:val="30"/>
          <w:szCs w:val="30"/>
        </w:rPr>
      </w:pPr>
      <w:r w:rsidRPr="0090117B">
        <w:rPr>
          <w:rFonts w:ascii="仿宋" w:eastAsia="仿宋" w:hAnsi="仿宋" w:hint="eastAsia"/>
          <w:sz w:val="30"/>
          <w:szCs w:val="30"/>
        </w:rPr>
        <w:t>我国《破产法》并未明确限制破产管理人的合同解除权，这使得它看起来似乎有点权“力”的意味。但即便是权“力”，它仍不可能被恣意行使；它仍受到</w:t>
      </w:r>
      <w:r w:rsidRPr="0090117B">
        <w:rPr>
          <w:rFonts w:ascii="仿宋" w:eastAsia="仿宋" w:hAnsi="仿宋"/>
          <w:sz w:val="30"/>
          <w:szCs w:val="30"/>
        </w:rPr>
        <w:t xml:space="preserve"> </w:t>
      </w:r>
      <w:r w:rsidRPr="0090117B">
        <w:rPr>
          <w:rFonts w:ascii="仿宋" w:eastAsia="仿宋" w:hAnsi="仿宋" w:hint="eastAsia"/>
          <w:sz w:val="30"/>
          <w:szCs w:val="30"/>
        </w:rPr>
        <w:t>“禁止权力滥用”这一根本民法原则，和《破产法》第</w:t>
      </w:r>
      <w:r w:rsidRPr="0090117B">
        <w:rPr>
          <w:rFonts w:ascii="仿宋" w:eastAsia="仿宋" w:hAnsi="仿宋"/>
          <w:sz w:val="30"/>
          <w:szCs w:val="30"/>
        </w:rPr>
        <w:t>130</w:t>
      </w:r>
      <w:r w:rsidRPr="0090117B">
        <w:rPr>
          <w:rFonts w:ascii="仿宋" w:eastAsia="仿宋" w:hAnsi="仿宋" w:hint="eastAsia"/>
          <w:sz w:val="30"/>
          <w:szCs w:val="30"/>
        </w:rPr>
        <w:t>条</w:t>
      </w:r>
      <w:r w:rsidRPr="0090117B">
        <w:rPr>
          <w:rStyle w:val="FootnoteReference"/>
          <w:rFonts w:ascii="仿宋" w:eastAsia="仿宋" w:hAnsi="仿宋"/>
          <w:sz w:val="30"/>
          <w:szCs w:val="30"/>
        </w:rPr>
        <w:footnoteReference w:id="16"/>
      </w:r>
      <w:r w:rsidRPr="0090117B">
        <w:rPr>
          <w:rFonts w:ascii="仿宋" w:eastAsia="仿宋" w:hAnsi="仿宋" w:hint="eastAsia"/>
          <w:sz w:val="30"/>
          <w:szCs w:val="30"/>
        </w:rPr>
        <w:t>忠实勤勉义务的制约。</w:t>
      </w:r>
    </w:p>
    <w:p w:rsidR="009C0635" w:rsidRPr="0090117B" w:rsidRDefault="009C0635" w:rsidP="00CB72CB">
      <w:pPr>
        <w:spacing w:line="560" w:lineRule="exact"/>
        <w:ind w:firstLineChars="200" w:firstLine="600"/>
        <w:jc w:val="both"/>
        <w:rPr>
          <w:rFonts w:ascii="仿宋" w:eastAsia="仿宋" w:hAnsi="仿宋"/>
          <w:sz w:val="30"/>
          <w:szCs w:val="30"/>
        </w:rPr>
      </w:pPr>
      <w:r w:rsidRPr="0090117B">
        <w:rPr>
          <w:rFonts w:ascii="仿宋" w:eastAsia="仿宋" w:hAnsi="仿宋" w:hint="eastAsia"/>
          <w:sz w:val="30"/>
          <w:szCs w:val="30"/>
        </w:rPr>
        <w:t>关于监督管理人正确行使解除权，笔者认为，在破产法没有相关规定的情况下，参照适用《合同法》</w:t>
      </w:r>
      <w:r w:rsidRPr="0090117B">
        <w:rPr>
          <w:rFonts w:ascii="仿宋" w:eastAsia="仿宋" w:hAnsi="仿宋"/>
          <w:sz w:val="30"/>
          <w:szCs w:val="30"/>
        </w:rPr>
        <w:t>96</w:t>
      </w:r>
      <w:r w:rsidRPr="0090117B">
        <w:rPr>
          <w:rFonts w:ascii="仿宋" w:eastAsia="仿宋" w:hAnsi="仿宋" w:hint="eastAsia"/>
          <w:sz w:val="30"/>
          <w:szCs w:val="30"/>
        </w:rPr>
        <w:t>条</w:t>
      </w:r>
      <w:r w:rsidRPr="0090117B">
        <w:rPr>
          <w:rStyle w:val="FootnoteReference"/>
          <w:rFonts w:ascii="仿宋" w:eastAsia="仿宋" w:hAnsi="仿宋"/>
          <w:sz w:val="30"/>
          <w:szCs w:val="30"/>
        </w:rPr>
        <w:footnoteReference w:id="17"/>
      </w:r>
      <w:r w:rsidRPr="0090117B">
        <w:rPr>
          <w:rFonts w:ascii="仿宋" w:eastAsia="仿宋" w:hAnsi="仿宋" w:hint="eastAsia"/>
          <w:sz w:val="30"/>
          <w:szCs w:val="30"/>
        </w:rPr>
        <w:t>，向法院提起异议之诉</w:t>
      </w:r>
      <w:r w:rsidRPr="0090117B">
        <w:rPr>
          <w:rStyle w:val="FootnoteReference"/>
          <w:rFonts w:ascii="仿宋" w:eastAsia="仿宋" w:hAnsi="仿宋"/>
          <w:sz w:val="30"/>
          <w:szCs w:val="30"/>
        </w:rPr>
        <w:footnoteReference w:id="18"/>
      </w:r>
      <w:r w:rsidRPr="0090117B">
        <w:rPr>
          <w:rFonts w:ascii="仿宋" w:eastAsia="仿宋" w:hAnsi="仿宋" w:hint="eastAsia"/>
          <w:sz w:val="30"/>
          <w:szCs w:val="30"/>
        </w:rPr>
        <w:t>，确认解除行为无效，要求继续履行是可行的。</w:t>
      </w:r>
    </w:p>
    <w:p w:rsidR="009C0635" w:rsidRPr="0090117B" w:rsidRDefault="009C0635" w:rsidP="005023FB">
      <w:pPr>
        <w:spacing w:line="560" w:lineRule="exact"/>
        <w:ind w:firstLineChars="200" w:firstLine="600"/>
        <w:jc w:val="both"/>
        <w:rPr>
          <w:rFonts w:ascii="仿宋" w:eastAsia="仿宋" w:hAnsi="仿宋"/>
          <w:sz w:val="30"/>
          <w:szCs w:val="30"/>
        </w:rPr>
      </w:pPr>
      <w:r w:rsidRPr="0090117B">
        <w:rPr>
          <w:rFonts w:ascii="仿宋" w:eastAsia="仿宋" w:hAnsi="仿宋" w:hint="eastAsia"/>
          <w:sz w:val="30"/>
          <w:szCs w:val="30"/>
        </w:rPr>
        <w:t>如何判断管理人滥用解除权？我国破产法没有提供直接的评判标准。“如果继续履行合同可增加供债权人分配的财产，就应继续履行，反之，便应解除合同。在作出决定时，还应考虑到对方当事人因合同解除而可能提出的损害赔偿额，综合权衡利弊”。</w:t>
      </w:r>
      <w:r w:rsidRPr="0090117B">
        <w:rPr>
          <w:rStyle w:val="FootnoteReference"/>
          <w:rFonts w:ascii="仿宋" w:eastAsia="仿宋" w:hAnsi="仿宋"/>
          <w:sz w:val="30"/>
          <w:szCs w:val="30"/>
        </w:rPr>
        <w:footnoteReference w:id="19"/>
      </w:r>
      <w:r w:rsidRPr="0090117B">
        <w:rPr>
          <w:rFonts w:ascii="仿宋" w:eastAsia="仿宋" w:hAnsi="仿宋" w:hint="eastAsia"/>
          <w:sz w:val="30"/>
          <w:szCs w:val="30"/>
        </w:rPr>
        <w:t>笔者认为，忠实义务要求管理人忠实于全体债权人利益，即最大化了财产价值，减少损害赔偿额；勤勉义务则要求管理人尽职调查，权衡了合同相对方与社会的利益。</w:t>
      </w:r>
    </w:p>
    <w:p w:rsidR="009C0635" w:rsidRPr="0090117B" w:rsidRDefault="009C0635" w:rsidP="005023FB">
      <w:pPr>
        <w:spacing w:line="560" w:lineRule="exact"/>
        <w:ind w:firstLineChars="200" w:firstLine="600"/>
        <w:jc w:val="both"/>
        <w:rPr>
          <w:rFonts w:ascii="仿宋" w:eastAsia="仿宋" w:hAnsi="仿宋"/>
          <w:sz w:val="30"/>
          <w:szCs w:val="30"/>
        </w:rPr>
      </w:pPr>
      <w:r w:rsidRPr="0090117B">
        <w:rPr>
          <w:rFonts w:ascii="仿宋" w:eastAsia="仿宋" w:hAnsi="仿宋" w:hint="eastAsia"/>
          <w:sz w:val="30"/>
          <w:szCs w:val="30"/>
        </w:rPr>
        <w:t>从</w:t>
      </w:r>
      <w:r w:rsidRPr="0090117B">
        <w:rPr>
          <w:rFonts w:ascii="仿宋" w:eastAsia="仿宋" w:hAnsi="仿宋"/>
          <w:sz w:val="30"/>
          <w:szCs w:val="30"/>
        </w:rPr>
        <w:t>A</w:t>
      </w:r>
      <w:r w:rsidRPr="0090117B">
        <w:rPr>
          <w:rFonts w:ascii="仿宋" w:eastAsia="仿宋" w:hAnsi="仿宋" w:hint="eastAsia"/>
          <w:sz w:val="30"/>
          <w:szCs w:val="30"/>
        </w:rPr>
        <w:t>公司和</w:t>
      </w:r>
      <w:r w:rsidRPr="0090117B">
        <w:rPr>
          <w:rFonts w:ascii="仿宋" w:eastAsia="仿宋" w:hAnsi="仿宋"/>
          <w:sz w:val="30"/>
          <w:szCs w:val="30"/>
        </w:rPr>
        <w:t>B</w:t>
      </w:r>
      <w:r w:rsidRPr="0090117B">
        <w:rPr>
          <w:rFonts w:ascii="仿宋" w:eastAsia="仿宋" w:hAnsi="仿宋" w:hint="eastAsia"/>
          <w:sz w:val="30"/>
          <w:szCs w:val="30"/>
        </w:rPr>
        <w:t>公司的纠纷来看，管理人解除合同并未尽到忠实勤勉的义务。原因有二：</w:t>
      </w:r>
    </w:p>
    <w:p w:rsidR="009C0635" w:rsidRPr="0090117B" w:rsidRDefault="009C0635" w:rsidP="00CB72CB">
      <w:pPr>
        <w:spacing w:line="560" w:lineRule="exact"/>
        <w:ind w:firstLineChars="200" w:firstLine="600"/>
        <w:jc w:val="both"/>
        <w:rPr>
          <w:rFonts w:ascii="仿宋" w:eastAsia="仿宋" w:hAnsi="仿宋"/>
          <w:sz w:val="30"/>
          <w:szCs w:val="30"/>
        </w:rPr>
      </w:pPr>
      <w:r w:rsidRPr="0090117B">
        <w:rPr>
          <w:rFonts w:ascii="仿宋" w:eastAsia="仿宋" w:hAnsi="仿宋" w:hint="eastAsia"/>
          <w:sz w:val="30"/>
          <w:szCs w:val="30"/>
        </w:rPr>
        <w:t>其一，解除合同减损破产财产的绝对价值，降低破产清偿率。毋庸置疑，厂房租赁合同的存续并不是出租人破产的原因；不存在租金过低，使出租人在此合同项下入不敷出的情形。相反，</w:t>
      </w:r>
      <w:r w:rsidRPr="0090117B">
        <w:rPr>
          <w:rFonts w:ascii="仿宋" w:eastAsia="仿宋" w:hAnsi="仿宋"/>
          <w:sz w:val="30"/>
          <w:szCs w:val="30"/>
        </w:rPr>
        <w:t>B</w:t>
      </w:r>
      <w:r w:rsidRPr="0090117B">
        <w:rPr>
          <w:rFonts w:ascii="仿宋" w:eastAsia="仿宋" w:hAnsi="仿宋" w:hint="eastAsia"/>
          <w:sz w:val="30"/>
          <w:szCs w:val="30"/>
        </w:rPr>
        <w:t>公司有完全的继续按约履行租约的能力，而这部分租金收益，客观上有益于增加破产财团的绝对价值。可见，解除合同并不利于帮助债务人恢复偿债能力。</w:t>
      </w:r>
    </w:p>
    <w:p w:rsidR="009C0635" w:rsidRPr="0090117B" w:rsidRDefault="009C0635" w:rsidP="00250D29">
      <w:pPr>
        <w:spacing w:line="560" w:lineRule="exact"/>
        <w:ind w:firstLine="567"/>
        <w:jc w:val="both"/>
        <w:rPr>
          <w:rFonts w:ascii="仿宋" w:eastAsia="仿宋" w:hAnsi="仿宋"/>
          <w:sz w:val="30"/>
          <w:szCs w:val="30"/>
        </w:rPr>
      </w:pPr>
      <w:r w:rsidRPr="0090117B">
        <w:rPr>
          <w:rFonts w:ascii="仿宋" w:eastAsia="仿宋" w:hAnsi="仿宋" w:hint="eastAsia"/>
          <w:sz w:val="30"/>
          <w:szCs w:val="30"/>
        </w:rPr>
        <w:t>其二，解除合同不成比例地增大了破产债务人的损害赔偿额。租约的存续无非是降低了所在地块土地使用权整体出让的吸引力。我们承认，当所在地块整体使用性特别强时，</w:t>
      </w:r>
      <w:r w:rsidRPr="0090117B">
        <w:rPr>
          <w:rStyle w:val="FootnoteReference"/>
          <w:rFonts w:ascii="仿宋" w:eastAsia="仿宋" w:hAnsi="仿宋"/>
          <w:sz w:val="30"/>
          <w:szCs w:val="30"/>
        </w:rPr>
        <w:footnoteReference w:id="20"/>
      </w:r>
      <w:r w:rsidRPr="0090117B">
        <w:rPr>
          <w:rFonts w:ascii="仿宋" w:eastAsia="仿宋" w:hAnsi="仿宋" w:hint="eastAsia"/>
          <w:sz w:val="30"/>
          <w:szCs w:val="30"/>
        </w:rPr>
        <w:t>租约的存续将可能导致变卖困难或市场价值严重降低，此时其他债权人利益是应被强调的。但</w:t>
      </w:r>
      <w:r w:rsidRPr="0090117B">
        <w:rPr>
          <w:rFonts w:ascii="仿宋" w:eastAsia="仿宋" w:hAnsi="仿宋"/>
          <w:sz w:val="30"/>
          <w:szCs w:val="30"/>
        </w:rPr>
        <w:t>A</w:t>
      </w:r>
      <w:r w:rsidRPr="0090117B">
        <w:rPr>
          <w:rFonts w:ascii="仿宋" w:eastAsia="仿宋" w:hAnsi="仿宋" w:hint="eastAsia"/>
          <w:sz w:val="30"/>
          <w:szCs w:val="30"/>
        </w:rPr>
        <w:t>、</w:t>
      </w:r>
      <w:r w:rsidRPr="0090117B">
        <w:rPr>
          <w:rFonts w:ascii="仿宋" w:eastAsia="仿宋" w:hAnsi="仿宋"/>
          <w:sz w:val="30"/>
          <w:szCs w:val="30"/>
        </w:rPr>
        <w:t>B</w:t>
      </w:r>
      <w:r w:rsidRPr="0090117B">
        <w:rPr>
          <w:rFonts w:ascii="仿宋" w:eastAsia="仿宋" w:hAnsi="仿宋" w:hint="eastAsia"/>
          <w:sz w:val="30"/>
          <w:szCs w:val="30"/>
        </w:rPr>
        <w:t>公司间的问题肯定不属于此种情形；需指出，</w:t>
      </w:r>
      <w:r w:rsidRPr="0090117B">
        <w:rPr>
          <w:rFonts w:ascii="仿宋" w:eastAsia="仿宋" w:hAnsi="仿宋"/>
          <w:sz w:val="30"/>
          <w:szCs w:val="30"/>
        </w:rPr>
        <w:t>B</w:t>
      </w:r>
      <w:r w:rsidRPr="0090117B">
        <w:rPr>
          <w:rFonts w:ascii="仿宋" w:eastAsia="仿宋" w:hAnsi="仿宋" w:hint="eastAsia"/>
          <w:sz w:val="30"/>
          <w:szCs w:val="30"/>
        </w:rPr>
        <w:t>公司是一家占地五百余亩、年营业额八亿多元、三千余名员工的上游生产型企业。解除厂房租赁合同将造成，包括停产的利润损失、停产期间员工工资、设备损失、搬迁费用等在内的巨额损失，将远远高于解除合同所带来的潜在利益。此外，与一般用地不同，</w:t>
      </w:r>
      <w:r w:rsidRPr="0090117B">
        <w:rPr>
          <w:rFonts w:ascii="仿宋" w:eastAsia="仿宋" w:hAnsi="仿宋"/>
          <w:sz w:val="30"/>
          <w:szCs w:val="30"/>
        </w:rPr>
        <w:t>B</w:t>
      </w:r>
      <w:r w:rsidRPr="0090117B">
        <w:rPr>
          <w:rFonts w:ascii="仿宋" w:eastAsia="仿宋" w:hAnsi="仿宋" w:hint="eastAsia"/>
          <w:sz w:val="30"/>
          <w:szCs w:val="30"/>
        </w:rPr>
        <w:t>公司厂房及所在土地本就是</w:t>
      </w:r>
      <w:r w:rsidRPr="0090117B">
        <w:rPr>
          <w:rFonts w:ascii="仿宋" w:eastAsia="仿宋" w:hAnsi="仿宋"/>
          <w:sz w:val="30"/>
          <w:szCs w:val="30"/>
        </w:rPr>
        <w:t>B</w:t>
      </w:r>
      <w:r w:rsidRPr="0090117B">
        <w:rPr>
          <w:rFonts w:ascii="仿宋" w:eastAsia="仿宋" w:hAnsi="仿宋" w:hint="eastAsia"/>
          <w:sz w:val="30"/>
          <w:szCs w:val="30"/>
        </w:rPr>
        <w:t>公司针对生产需要特制的，具有相当强的专用性，潜在的买受方若不是同类生产企业，将付出更高昂的改造成本。由此可见，解除租赁合同反将造成该土地使用权出售的困难。</w:t>
      </w:r>
    </w:p>
    <w:p w:rsidR="009C0635" w:rsidRPr="0090117B" w:rsidRDefault="009C0635" w:rsidP="00250D29">
      <w:pPr>
        <w:spacing w:line="560" w:lineRule="exact"/>
        <w:ind w:firstLine="567"/>
        <w:jc w:val="both"/>
        <w:rPr>
          <w:rFonts w:ascii="仿宋" w:eastAsia="仿宋" w:hAnsi="仿宋"/>
          <w:sz w:val="30"/>
          <w:szCs w:val="30"/>
        </w:rPr>
      </w:pPr>
      <w:r w:rsidRPr="0090117B">
        <w:rPr>
          <w:rFonts w:ascii="仿宋" w:eastAsia="仿宋" w:hAnsi="仿宋" w:hint="eastAsia"/>
          <w:sz w:val="30"/>
          <w:szCs w:val="30"/>
        </w:rPr>
        <w:t>综上，破产管理人对</w:t>
      </w:r>
      <w:r w:rsidRPr="0090117B">
        <w:rPr>
          <w:rFonts w:ascii="仿宋" w:eastAsia="仿宋" w:hAnsi="仿宋"/>
          <w:sz w:val="30"/>
          <w:szCs w:val="30"/>
        </w:rPr>
        <w:t>B</w:t>
      </w:r>
      <w:r w:rsidRPr="0090117B">
        <w:rPr>
          <w:rFonts w:ascii="仿宋" w:eastAsia="仿宋" w:hAnsi="仿宋" w:hint="eastAsia"/>
          <w:sz w:val="30"/>
          <w:szCs w:val="30"/>
        </w:rPr>
        <w:t>公司行使合同解除权是应该受到严格限制的。</w:t>
      </w:r>
    </w:p>
    <w:p w:rsidR="009C0635" w:rsidRPr="0090117B" w:rsidRDefault="009C0635" w:rsidP="00250D29">
      <w:pPr>
        <w:spacing w:line="560" w:lineRule="exact"/>
        <w:ind w:left="562"/>
        <w:jc w:val="both"/>
        <w:rPr>
          <w:rFonts w:ascii="仿宋" w:eastAsia="仿宋" w:hAnsi="仿宋"/>
          <w:b/>
          <w:sz w:val="30"/>
          <w:szCs w:val="30"/>
        </w:rPr>
      </w:pPr>
      <w:r w:rsidRPr="0090117B">
        <w:rPr>
          <w:rFonts w:ascii="仿宋" w:eastAsia="仿宋" w:hAnsi="仿宋" w:hint="eastAsia"/>
          <w:b/>
          <w:sz w:val="30"/>
          <w:szCs w:val="30"/>
        </w:rPr>
        <w:t>（二）破产管理人合同解除权应有的限制</w:t>
      </w:r>
    </w:p>
    <w:p w:rsidR="009C0635" w:rsidRPr="0090117B" w:rsidRDefault="009C0635" w:rsidP="00250D29">
      <w:pPr>
        <w:spacing w:line="560" w:lineRule="exact"/>
        <w:jc w:val="both"/>
        <w:rPr>
          <w:rFonts w:ascii="仿宋" w:eastAsia="仿宋" w:hAnsi="仿宋"/>
          <w:sz w:val="30"/>
          <w:szCs w:val="30"/>
        </w:rPr>
      </w:pPr>
      <w:r w:rsidRPr="0090117B">
        <w:rPr>
          <w:rFonts w:ascii="仿宋" w:eastAsia="仿宋" w:hAnsi="仿宋"/>
          <w:sz w:val="30"/>
          <w:szCs w:val="30"/>
        </w:rPr>
        <w:t xml:space="preserve">    </w:t>
      </w:r>
      <w:r w:rsidRPr="0090117B">
        <w:rPr>
          <w:rFonts w:ascii="仿宋" w:eastAsia="仿宋" w:hAnsi="仿宋" w:hint="eastAsia"/>
          <w:sz w:val="30"/>
          <w:szCs w:val="30"/>
        </w:rPr>
        <w:t>从制度社会学的角度，所谓正义，即是使生活物资和满足人类对享有某些东西和做某些事情的各种要求的手段，能在最少阻碍和浪费的条件下尽可能多地给以满足。</w:t>
      </w:r>
      <w:r w:rsidRPr="0090117B">
        <w:rPr>
          <w:rStyle w:val="FootnoteReference"/>
          <w:rFonts w:ascii="仿宋" w:eastAsia="仿宋" w:hAnsi="仿宋"/>
          <w:sz w:val="30"/>
          <w:szCs w:val="30"/>
        </w:rPr>
        <w:footnoteReference w:id="21"/>
      </w:r>
      <w:r w:rsidRPr="0090117B">
        <w:rPr>
          <w:rFonts w:ascii="仿宋" w:eastAsia="仿宋" w:hAnsi="仿宋" w:hint="eastAsia"/>
          <w:sz w:val="30"/>
          <w:szCs w:val="30"/>
        </w:rPr>
        <w:t>对破产管理人合同解除权的原则性限制，实现的正是这样一种正义。从外国立法情况看，行使破产管理人的合同解除权</w:t>
      </w:r>
      <w:r w:rsidRPr="0090117B">
        <w:rPr>
          <w:rStyle w:val="FootnoteReference"/>
          <w:rFonts w:ascii="仿宋" w:eastAsia="仿宋" w:hAnsi="仿宋"/>
          <w:sz w:val="30"/>
          <w:szCs w:val="30"/>
        </w:rPr>
        <w:footnoteReference w:id="22"/>
      </w:r>
      <w:r w:rsidRPr="0090117B">
        <w:rPr>
          <w:rFonts w:ascii="仿宋" w:eastAsia="仿宋" w:hAnsi="仿宋" w:hint="eastAsia"/>
          <w:sz w:val="30"/>
          <w:szCs w:val="30"/>
        </w:rPr>
        <w:t>需满足两类条件：原则性规定的条件，和对特殊类型合同的例外规定的条件。</w:t>
      </w:r>
    </w:p>
    <w:p w:rsidR="009C0635" w:rsidRPr="0090117B" w:rsidRDefault="009C0635" w:rsidP="00250D29">
      <w:pPr>
        <w:spacing w:line="560" w:lineRule="exact"/>
        <w:ind w:firstLine="570"/>
        <w:jc w:val="both"/>
        <w:rPr>
          <w:rFonts w:ascii="仿宋" w:eastAsia="仿宋" w:hAnsi="仿宋"/>
          <w:sz w:val="30"/>
          <w:szCs w:val="30"/>
        </w:rPr>
      </w:pPr>
      <w:r w:rsidRPr="0090117B">
        <w:rPr>
          <w:rFonts w:ascii="仿宋" w:eastAsia="仿宋" w:hAnsi="仿宋"/>
          <w:sz w:val="30"/>
          <w:szCs w:val="30"/>
        </w:rPr>
        <w:t>1</w:t>
      </w:r>
      <w:r w:rsidRPr="0090117B">
        <w:rPr>
          <w:rFonts w:ascii="仿宋" w:eastAsia="仿宋" w:hAnsi="仿宋" w:hint="eastAsia"/>
          <w:sz w:val="30"/>
          <w:szCs w:val="30"/>
        </w:rPr>
        <w:t>、原则性限制</w:t>
      </w:r>
    </w:p>
    <w:p w:rsidR="009C0635" w:rsidRPr="0090117B" w:rsidRDefault="009C0635" w:rsidP="00250D29">
      <w:pPr>
        <w:spacing w:line="560" w:lineRule="exact"/>
        <w:ind w:firstLine="567"/>
        <w:jc w:val="both"/>
        <w:rPr>
          <w:rFonts w:ascii="仿宋" w:eastAsia="仿宋" w:hAnsi="仿宋"/>
          <w:sz w:val="30"/>
          <w:szCs w:val="30"/>
        </w:rPr>
      </w:pPr>
      <w:r w:rsidRPr="0090117B">
        <w:rPr>
          <w:rFonts w:ascii="仿宋" w:eastAsia="仿宋" w:hAnsi="仿宋" w:hint="eastAsia"/>
          <w:sz w:val="30"/>
          <w:szCs w:val="30"/>
        </w:rPr>
        <w:t>《俄罗斯破产法》以妨碍债务人恢复支付能力或给债务人造成损失为解除标准，英国法则以“无利润（</w:t>
      </w:r>
      <w:r w:rsidRPr="0090117B">
        <w:rPr>
          <w:rFonts w:ascii="仿宋" w:eastAsia="仿宋" w:hAnsi="仿宋"/>
          <w:sz w:val="30"/>
          <w:szCs w:val="30"/>
        </w:rPr>
        <w:t>unprofitable</w:t>
      </w:r>
      <w:r w:rsidRPr="0090117B">
        <w:rPr>
          <w:rFonts w:ascii="仿宋" w:eastAsia="仿宋" w:hAnsi="仿宋" w:hint="eastAsia"/>
          <w:sz w:val="30"/>
          <w:szCs w:val="30"/>
        </w:rPr>
        <w:t>）的财产”为解除标准。</w:t>
      </w:r>
      <w:r w:rsidRPr="0090117B">
        <w:rPr>
          <w:rStyle w:val="FootnoteReference"/>
          <w:rFonts w:ascii="仿宋" w:eastAsia="仿宋" w:hAnsi="仿宋"/>
          <w:sz w:val="30"/>
          <w:szCs w:val="30"/>
        </w:rPr>
        <w:footnoteReference w:id="23"/>
      </w:r>
      <w:r w:rsidRPr="0090117B">
        <w:rPr>
          <w:rFonts w:ascii="仿宋" w:eastAsia="仿宋" w:hAnsi="仿宋" w:hint="eastAsia"/>
          <w:sz w:val="30"/>
          <w:szCs w:val="30"/>
        </w:rPr>
        <w:t>做为我国破产法“榜样”的美国法，</w:t>
      </w:r>
      <w:r w:rsidRPr="0090117B">
        <w:rPr>
          <w:rStyle w:val="FootnoteReference"/>
          <w:rFonts w:ascii="仿宋" w:eastAsia="仿宋" w:hAnsi="仿宋"/>
          <w:sz w:val="30"/>
          <w:szCs w:val="30"/>
        </w:rPr>
        <w:footnoteReference w:id="24"/>
      </w:r>
      <w:r w:rsidRPr="0090117B">
        <w:rPr>
          <w:rFonts w:ascii="仿宋" w:eastAsia="仿宋" w:hAnsi="仿宋" w:hint="eastAsia"/>
          <w:sz w:val="30"/>
          <w:szCs w:val="30"/>
        </w:rPr>
        <w:t>以判例建立起的评判标准相对最为完善。简单来说包括：过重负担检验，即只要合同得履行不会造成破产财团绝对价值的减少，就不得拒绝履行；利益平衡检验，即相对方因破产管理人拒绝履行合同而遭受的损失显著不成比例地超过破产财团因此而获得的利益，破产管理人不得拒绝履行。</w:t>
      </w:r>
      <w:r w:rsidRPr="0090117B">
        <w:rPr>
          <w:rStyle w:val="FootnoteReference"/>
          <w:rFonts w:ascii="仿宋" w:eastAsia="仿宋" w:hAnsi="仿宋"/>
          <w:sz w:val="30"/>
          <w:szCs w:val="30"/>
        </w:rPr>
        <w:footnoteReference w:id="25"/>
      </w:r>
    </w:p>
    <w:p w:rsidR="009C0635" w:rsidRPr="0090117B" w:rsidRDefault="009C0635" w:rsidP="00250D29">
      <w:pPr>
        <w:spacing w:line="560" w:lineRule="exact"/>
        <w:ind w:firstLine="570"/>
        <w:jc w:val="both"/>
        <w:rPr>
          <w:rFonts w:ascii="仿宋" w:eastAsia="仿宋" w:hAnsi="仿宋"/>
          <w:sz w:val="30"/>
          <w:szCs w:val="30"/>
        </w:rPr>
      </w:pPr>
      <w:r w:rsidRPr="0090117B">
        <w:rPr>
          <w:rFonts w:ascii="仿宋" w:eastAsia="仿宋" w:hAnsi="仿宋"/>
          <w:sz w:val="30"/>
          <w:szCs w:val="30"/>
        </w:rPr>
        <w:t>2</w:t>
      </w:r>
      <w:r w:rsidRPr="0090117B">
        <w:rPr>
          <w:rFonts w:ascii="仿宋" w:eastAsia="仿宋" w:hAnsi="仿宋" w:hint="eastAsia"/>
          <w:sz w:val="30"/>
          <w:szCs w:val="30"/>
        </w:rPr>
        <w:t>、个殊性限制</w:t>
      </w:r>
    </w:p>
    <w:p w:rsidR="009C0635" w:rsidRPr="0090117B" w:rsidRDefault="009C0635" w:rsidP="00250D29">
      <w:pPr>
        <w:spacing w:line="560" w:lineRule="exact"/>
        <w:ind w:firstLine="570"/>
        <w:jc w:val="both"/>
        <w:rPr>
          <w:rFonts w:ascii="仿宋" w:eastAsia="仿宋" w:hAnsi="仿宋"/>
          <w:sz w:val="30"/>
          <w:szCs w:val="30"/>
        </w:rPr>
      </w:pPr>
      <w:r w:rsidRPr="0090117B">
        <w:rPr>
          <w:rFonts w:ascii="仿宋" w:eastAsia="仿宋" w:hAnsi="仿宋" w:hint="eastAsia"/>
          <w:sz w:val="30"/>
          <w:szCs w:val="30"/>
        </w:rPr>
        <w:t>应当看到，有一部分个殊的合同类型，破产管理人对其行使解除权时，将受到更严格的限制；有学者称之为“以使用、收益为目的的合同”</w:t>
      </w:r>
      <w:r w:rsidRPr="0090117B">
        <w:rPr>
          <w:rStyle w:val="FootnoteReference"/>
          <w:rFonts w:ascii="仿宋" w:eastAsia="仿宋" w:hAnsi="仿宋"/>
          <w:sz w:val="30"/>
          <w:szCs w:val="30"/>
        </w:rPr>
        <w:footnoteReference w:id="26"/>
      </w:r>
      <w:r w:rsidRPr="0090117B">
        <w:rPr>
          <w:rFonts w:ascii="仿宋" w:eastAsia="仿宋" w:hAnsi="仿宋" w:hint="eastAsia"/>
          <w:sz w:val="30"/>
          <w:szCs w:val="30"/>
        </w:rPr>
        <w:t>，也有学者称之为“不受破产程序影响而继续存续的合同”</w:t>
      </w:r>
      <w:r w:rsidRPr="0090117B">
        <w:rPr>
          <w:rStyle w:val="FootnoteReference"/>
          <w:rFonts w:ascii="仿宋" w:eastAsia="仿宋" w:hAnsi="仿宋"/>
          <w:sz w:val="30"/>
          <w:szCs w:val="30"/>
        </w:rPr>
        <w:footnoteReference w:id="27"/>
      </w:r>
      <w:r w:rsidRPr="0090117B">
        <w:rPr>
          <w:rFonts w:ascii="仿宋" w:eastAsia="仿宋" w:hAnsi="仿宋" w:hint="eastAsia"/>
          <w:sz w:val="30"/>
          <w:szCs w:val="30"/>
        </w:rPr>
        <w:t>，最具代表性的莫过于租赁合同和知识产权许可合同。本文中我们讨论的案例正是租赁合同，为此，特以租赁合同为例做一探讨。</w:t>
      </w:r>
    </w:p>
    <w:p w:rsidR="009C0635" w:rsidRPr="0090117B" w:rsidRDefault="009C0635" w:rsidP="00250D29">
      <w:pPr>
        <w:spacing w:line="560" w:lineRule="exact"/>
        <w:ind w:firstLine="570"/>
        <w:jc w:val="both"/>
        <w:rPr>
          <w:rFonts w:ascii="仿宋" w:eastAsia="仿宋" w:hAnsi="仿宋"/>
          <w:sz w:val="30"/>
          <w:szCs w:val="30"/>
        </w:rPr>
      </w:pPr>
      <w:r w:rsidRPr="0090117B">
        <w:rPr>
          <w:rFonts w:ascii="仿宋" w:eastAsia="仿宋" w:hAnsi="仿宋" w:hint="eastAsia"/>
          <w:sz w:val="30"/>
          <w:szCs w:val="30"/>
        </w:rPr>
        <w:t>租赁关系是受法律特别保护的法律关系，“买卖不破租赁”原则就是最著名的一项法律法护。我国学界一般认为，受制于特殊法优先原则与带约变卖的现实困难，“买卖不破租赁”并不能用来对抗破产管理人的合同解除权。</w:t>
      </w:r>
      <w:r w:rsidRPr="0090117B">
        <w:rPr>
          <w:rStyle w:val="FootnoteReference"/>
          <w:rFonts w:ascii="仿宋" w:eastAsia="仿宋" w:hAnsi="仿宋"/>
          <w:sz w:val="30"/>
          <w:szCs w:val="30"/>
        </w:rPr>
        <w:footnoteReference w:id="28"/>
      </w:r>
      <w:r w:rsidRPr="0090117B">
        <w:rPr>
          <w:rFonts w:ascii="仿宋" w:eastAsia="仿宋" w:hAnsi="仿宋" w:hint="eastAsia"/>
          <w:sz w:val="30"/>
          <w:szCs w:val="30"/>
        </w:rPr>
        <w:t>但学者普遍还是以限制破产管理人合同解除权，实现对租赁关系的保护。</w:t>
      </w:r>
      <w:r w:rsidRPr="0090117B">
        <w:rPr>
          <w:rStyle w:val="FootnoteReference"/>
          <w:rFonts w:ascii="仿宋" w:eastAsia="仿宋" w:hAnsi="仿宋"/>
          <w:sz w:val="30"/>
          <w:szCs w:val="30"/>
        </w:rPr>
        <w:footnoteReference w:id="29"/>
      </w:r>
      <w:r w:rsidRPr="0090117B">
        <w:rPr>
          <w:rFonts w:ascii="仿宋" w:eastAsia="仿宋" w:hAnsi="仿宋" w:hint="eastAsia"/>
          <w:sz w:val="30"/>
          <w:szCs w:val="30"/>
        </w:rPr>
        <w:t>综合被特别保护学理上的理由如下：</w:t>
      </w:r>
    </w:p>
    <w:p w:rsidR="009C0635" w:rsidRPr="0090117B" w:rsidRDefault="009C0635" w:rsidP="007B7CCD">
      <w:pPr>
        <w:spacing w:line="560" w:lineRule="exact"/>
        <w:ind w:firstLine="570"/>
        <w:jc w:val="both"/>
        <w:rPr>
          <w:rFonts w:ascii="仿宋" w:eastAsia="仿宋" w:hAnsi="仿宋"/>
          <w:sz w:val="30"/>
          <w:szCs w:val="30"/>
        </w:rPr>
      </w:pPr>
      <w:r w:rsidRPr="0090117B">
        <w:rPr>
          <w:rFonts w:ascii="仿宋" w:eastAsia="仿宋" w:hAnsi="仿宋" w:hint="eastAsia"/>
          <w:sz w:val="30"/>
          <w:szCs w:val="30"/>
        </w:rPr>
        <w:t>其一，租赁合同项下的权利是一项财产权利，它的存在通常不会导致出租人破产。“法律之所以限制出租人的解除权，一方面，是因为租赁合同可以使出租人持续收益租金，有利于增加破产财产；另一方面，身为破产企业的出租人仍然是租赁物的所有人，租赁合同的存续并不影响其转让租赁财产。因此，在租赁合同中无需牺牲承租人的利益而赋予出租人合同解除权。”</w:t>
      </w:r>
      <w:r w:rsidRPr="0090117B">
        <w:rPr>
          <w:rStyle w:val="FootnoteReference"/>
          <w:rFonts w:ascii="仿宋" w:eastAsia="仿宋" w:hAnsi="仿宋"/>
          <w:sz w:val="30"/>
          <w:szCs w:val="30"/>
        </w:rPr>
        <w:footnoteReference w:id="30"/>
      </w:r>
      <w:r w:rsidRPr="0090117B">
        <w:rPr>
          <w:rFonts w:ascii="仿宋" w:eastAsia="仿宋" w:hAnsi="仿宋" w:hint="eastAsia"/>
          <w:sz w:val="30"/>
          <w:szCs w:val="30"/>
        </w:rPr>
        <w:t>所以，无论是出于承租人利益的考虑，还是“从保全破产财产的角度出发，破产中也不宜简单地将租赁合同一律解除”</w:t>
      </w:r>
      <w:r w:rsidRPr="0090117B">
        <w:rPr>
          <w:rStyle w:val="FootnoteReference"/>
          <w:rFonts w:ascii="仿宋" w:eastAsia="仿宋" w:hAnsi="仿宋"/>
          <w:sz w:val="30"/>
          <w:szCs w:val="30"/>
        </w:rPr>
        <w:footnoteReference w:id="31"/>
      </w:r>
      <w:r w:rsidRPr="0090117B">
        <w:rPr>
          <w:rFonts w:ascii="仿宋" w:eastAsia="仿宋" w:hAnsi="仿宋" w:hint="eastAsia"/>
          <w:sz w:val="30"/>
          <w:szCs w:val="30"/>
        </w:rPr>
        <w:t>。</w:t>
      </w:r>
    </w:p>
    <w:p w:rsidR="009C0635" w:rsidRPr="0090117B" w:rsidRDefault="009C0635" w:rsidP="005023FB">
      <w:pPr>
        <w:spacing w:line="560" w:lineRule="exact"/>
        <w:ind w:firstLineChars="142" w:firstLine="426"/>
        <w:jc w:val="both"/>
        <w:rPr>
          <w:rFonts w:ascii="仿宋" w:eastAsia="仿宋" w:hAnsi="仿宋"/>
          <w:sz w:val="30"/>
          <w:szCs w:val="30"/>
        </w:rPr>
      </w:pPr>
      <w:r w:rsidRPr="0090117B">
        <w:rPr>
          <w:rFonts w:ascii="仿宋" w:eastAsia="仿宋" w:hAnsi="仿宋" w:hint="eastAsia"/>
          <w:sz w:val="30"/>
          <w:szCs w:val="30"/>
        </w:rPr>
        <w:t>其二，房屋租赁权等债权具有类似物权的特殊性，应区别于其他合同债权得到特殊对待。这一观点首先挑战“物权</w:t>
      </w:r>
      <w:r w:rsidRPr="0090117B">
        <w:rPr>
          <w:rFonts w:ascii="仿宋" w:eastAsia="仿宋" w:hAnsi="仿宋"/>
          <w:sz w:val="30"/>
          <w:szCs w:val="30"/>
        </w:rPr>
        <w:t>-</w:t>
      </w:r>
      <w:r w:rsidRPr="0090117B">
        <w:rPr>
          <w:rFonts w:ascii="仿宋" w:eastAsia="仿宋" w:hAnsi="仿宋" w:hint="eastAsia"/>
          <w:sz w:val="30"/>
          <w:szCs w:val="30"/>
        </w:rPr>
        <w:t>债权”二分法，认为这一区分在占有人区分于所有人的现代社会，多有局限；房屋租赁权人享有对物某种程度的实际支配。为此，德国有学者将其看作房屋上的“物权性负担”</w:t>
      </w:r>
      <w:r w:rsidRPr="0090117B">
        <w:rPr>
          <w:rFonts w:ascii="仿宋" w:eastAsia="仿宋" w:hAnsi="仿宋"/>
          <w:sz w:val="30"/>
          <w:szCs w:val="30"/>
        </w:rPr>
        <w:t>,</w:t>
      </w:r>
      <w:r w:rsidRPr="0090117B">
        <w:rPr>
          <w:rFonts w:ascii="仿宋" w:eastAsia="仿宋" w:hAnsi="仿宋" w:hint="eastAsia"/>
          <w:sz w:val="30"/>
          <w:szCs w:val="30"/>
        </w:rPr>
        <w:t>至少也应承认它“物权的属性”，准用“物权不受破产影响”的规则。其次，从交易信用与破产本质角度考虑，某一权利在破产中是被优先受偿或按比例清偿，“要考量其自身属性并斟酌参考专属于破产法的政策考量”，与该权利性质上属债权还是物权可能并不直接相关。因此，即便同样是债权也应分出先后顺序。</w:t>
      </w:r>
      <w:r w:rsidRPr="0090117B">
        <w:rPr>
          <w:rStyle w:val="FootnoteReference"/>
          <w:rFonts w:ascii="仿宋" w:eastAsia="仿宋" w:hAnsi="仿宋"/>
          <w:sz w:val="30"/>
          <w:szCs w:val="30"/>
        </w:rPr>
        <w:footnoteReference w:id="32"/>
      </w:r>
    </w:p>
    <w:p w:rsidR="009C0635" w:rsidRPr="0090117B" w:rsidRDefault="009C0635" w:rsidP="005023FB">
      <w:pPr>
        <w:spacing w:line="560" w:lineRule="exact"/>
        <w:ind w:firstLineChars="192" w:firstLine="576"/>
        <w:jc w:val="both"/>
        <w:rPr>
          <w:rFonts w:ascii="仿宋" w:eastAsia="仿宋" w:hAnsi="仿宋"/>
          <w:sz w:val="30"/>
          <w:szCs w:val="30"/>
        </w:rPr>
      </w:pPr>
      <w:r w:rsidRPr="0090117B">
        <w:rPr>
          <w:rFonts w:ascii="仿宋" w:eastAsia="仿宋" w:hAnsi="仿宋" w:hint="eastAsia"/>
          <w:sz w:val="30"/>
          <w:szCs w:val="30"/>
        </w:rPr>
        <w:t>回到本文讨论的案件，无论是根据原则性规定还是对租赁合同得个殊性规定，破产管理人合同解除权的基础都不成立。根据原则性规定，一方面，解除租赁合同减少了</w:t>
      </w:r>
      <w:r w:rsidRPr="0090117B">
        <w:rPr>
          <w:rFonts w:ascii="仿宋" w:eastAsia="仿宋" w:hAnsi="仿宋"/>
          <w:sz w:val="30"/>
          <w:szCs w:val="30"/>
        </w:rPr>
        <w:t>A</w:t>
      </w:r>
      <w:r w:rsidRPr="0090117B">
        <w:rPr>
          <w:rFonts w:ascii="仿宋" w:eastAsia="仿宋" w:hAnsi="仿宋" w:hint="eastAsia"/>
          <w:sz w:val="30"/>
          <w:szCs w:val="30"/>
        </w:rPr>
        <w:t>公司的租金收益，从而减损破产财产的绝对价值，既不符合“过重负担检验”标准；另一方面，从第一部分的分析可见，</w:t>
      </w:r>
      <w:r w:rsidRPr="0090117B">
        <w:rPr>
          <w:rFonts w:ascii="仿宋" w:eastAsia="仿宋" w:hAnsi="仿宋"/>
          <w:sz w:val="30"/>
          <w:szCs w:val="30"/>
        </w:rPr>
        <w:t>B</w:t>
      </w:r>
      <w:r w:rsidRPr="0090117B">
        <w:rPr>
          <w:rFonts w:ascii="仿宋" w:eastAsia="仿宋" w:hAnsi="仿宋" w:hint="eastAsia"/>
          <w:sz w:val="30"/>
          <w:szCs w:val="30"/>
        </w:rPr>
        <w:t>公司因破产管理人拒绝履行合同而遭受的损失显著不成比例地超过</w:t>
      </w:r>
      <w:r w:rsidRPr="0090117B">
        <w:rPr>
          <w:rFonts w:ascii="仿宋" w:eastAsia="仿宋" w:hAnsi="仿宋"/>
          <w:sz w:val="30"/>
          <w:szCs w:val="30"/>
        </w:rPr>
        <w:t>A</w:t>
      </w:r>
      <w:r w:rsidRPr="0090117B">
        <w:rPr>
          <w:rFonts w:ascii="仿宋" w:eastAsia="仿宋" w:hAnsi="仿宋" w:hint="eastAsia"/>
          <w:sz w:val="30"/>
          <w:szCs w:val="30"/>
        </w:rPr>
        <w:t>公司因此而获得的利益，又不符合“利益平衡检验”。根据个殊性规定，租赁合同的存续不是导致</w:t>
      </w:r>
      <w:r w:rsidRPr="0090117B">
        <w:rPr>
          <w:rFonts w:ascii="仿宋" w:eastAsia="仿宋" w:hAnsi="仿宋"/>
          <w:sz w:val="30"/>
          <w:szCs w:val="30"/>
        </w:rPr>
        <w:t>A</w:t>
      </w:r>
      <w:r w:rsidRPr="0090117B">
        <w:rPr>
          <w:rFonts w:ascii="仿宋" w:eastAsia="仿宋" w:hAnsi="仿宋" w:hint="eastAsia"/>
          <w:sz w:val="30"/>
          <w:szCs w:val="30"/>
        </w:rPr>
        <w:t>公司破产的原因，理当做为一种特别保护的“物权性债权”，对抗破产管理人的合同解除权。</w:t>
      </w:r>
    </w:p>
    <w:p w:rsidR="009C0635" w:rsidRPr="0090117B" w:rsidRDefault="009C0635" w:rsidP="005023FB">
      <w:pPr>
        <w:spacing w:line="560" w:lineRule="exact"/>
        <w:ind w:firstLineChars="142" w:firstLine="426"/>
        <w:jc w:val="both"/>
        <w:rPr>
          <w:rFonts w:ascii="仿宋" w:eastAsia="仿宋" w:hAnsi="仿宋"/>
          <w:sz w:val="30"/>
          <w:szCs w:val="30"/>
        </w:rPr>
      </w:pPr>
    </w:p>
    <w:p w:rsidR="009C0635" w:rsidRPr="0090117B" w:rsidRDefault="009C0635" w:rsidP="005023FB">
      <w:pPr>
        <w:spacing w:line="560" w:lineRule="exact"/>
        <w:ind w:firstLineChars="142" w:firstLine="426"/>
        <w:jc w:val="both"/>
        <w:rPr>
          <w:rFonts w:ascii="仿宋" w:eastAsia="仿宋" w:hAnsi="仿宋"/>
          <w:sz w:val="30"/>
          <w:szCs w:val="30"/>
        </w:rPr>
      </w:pPr>
    </w:p>
    <w:p w:rsidR="009C0635" w:rsidRPr="0090117B" w:rsidRDefault="009C0635" w:rsidP="005023FB">
      <w:pPr>
        <w:spacing w:line="560" w:lineRule="exact"/>
        <w:ind w:firstLineChars="142" w:firstLine="426"/>
        <w:jc w:val="both"/>
        <w:rPr>
          <w:rFonts w:ascii="仿宋" w:eastAsia="仿宋" w:hAnsi="仿宋"/>
          <w:sz w:val="30"/>
          <w:szCs w:val="30"/>
        </w:rPr>
      </w:pPr>
    </w:p>
    <w:p w:rsidR="009C0635" w:rsidRPr="0090117B" w:rsidRDefault="009C0635" w:rsidP="005023FB">
      <w:pPr>
        <w:spacing w:line="560" w:lineRule="exact"/>
        <w:ind w:firstLineChars="141" w:firstLine="425"/>
        <w:jc w:val="both"/>
        <w:rPr>
          <w:rFonts w:ascii="黑体" w:eastAsia="黑体" w:hAnsi="黑体"/>
          <w:b/>
          <w:sz w:val="30"/>
          <w:szCs w:val="30"/>
        </w:rPr>
      </w:pPr>
      <w:r w:rsidRPr="0090117B">
        <w:rPr>
          <w:rFonts w:ascii="黑体" w:eastAsia="黑体" w:hAnsi="黑体" w:hint="eastAsia"/>
          <w:b/>
          <w:sz w:val="30"/>
          <w:szCs w:val="30"/>
        </w:rPr>
        <w:t>结语</w:t>
      </w:r>
    </w:p>
    <w:p w:rsidR="009C0635" w:rsidRPr="0090117B" w:rsidRDefault="009C0635" w:rsidP="005023FB">
      <w:pPr>
        <w:spacing w:line="560" w:lineRule="exact"/>
        <w:ind w:firstLineChars="141" w:firstLine="423"/>
        <w:jc w:val="both"/>
        <w:rPr>
          <w:rFonts w:ascii="仿宋" w:eastAsia="仿宋" w:hAnsi="仿宋"/>
          <w:sz w:val="30"/>
          <w:szCs w:val="30"/>
        </w:rPr>
      </w:pPr>
      <w:r w:rsidRPr="0090117B">
        <w:rPr>
          <w:rFonts w:ascii="仿宋" w:eastAsia="仿宋" w:hAnsi="仿宋" w:hint="eastAsia"/>
          <w:sz w:val="30"/>
          <w:szCs w:val="30"/>
        </w:rPr>
        <w:t>不可否认，破产管理人的合同解除权是实现破产财产最大化价值，这一破产法重要立法目的的必要手段。但由于对这项权利缺乏明确的限制，它正在实践中妨害破产法另一立法目的</w:t>
      </w:r>
      <w:r w:rsidRPr="0090117B">
        <w:rPr>
          <w:rFonts w:ascii="仿宋" w:eastAsia="仿宋" w:hAnsi="仿宋"/>
          <w:sz w:val="30"/>
          <w:szCs w:val="30"/>
        </w:rPr>
        <w:t>——</w:t>
      </w:r>
      <w:r w:rsidRPr="0090117B">
        <w:rPr>
          <w:rFonts w:ascii="仿宋" w:eastAsia="仿宋" w:hAnsi="仿宋" w:hint="eastAsia"/>
          <w:sz w:val="30"/>
          <w:szCs w:val="30"/>
        </w:rPr>
        <w:t>公平实现社会利益的实现；破产管理人手中不受限的权“力”，倾斜了合同相对人与其他债权人之间利益的天平。</w:t>
      </w:r>
    </w:p>
    <w:p w:rsidR="009C0635" w:rsidRPr="0090117B" w:rsidRDefault="009C0635" w:rsidP="005023FB">
      <w:pPr>
        <w:spacing w:line="560" w:lineRule="exact"/>
        <w:ind w:firstLineChars="191" w:firstLine="573"/>
        <w:jc w:val="both"/>
        <w:rPr>
          <w:rFonts w:ascii="仿宋" w:eastAsia="仿宋" w:hAnsi="仿宋"/>
          <w:b/>
          <w:sz w:val="30"/>
          <w:szCs w:val="30"/>
        </w:rPr>
      </w:pPr>
      <w:r w:rsidRPr="0090117B">
        <w:rPr>
          <w:rFonts w:ascii="仿宋" w:eastAsia="仿宋" w:hAnsi="仿宋" w:hint="eastAsia"/>
          <w:sz w:val="30"/>
          <w:szCs w:val="30"/>
        </w:rPr>
        <w:t>参考其他国家的法律实践，笔者认为，通过立法的形式明确破产管理人合同解除权行使条件，强制管理人权衡合同解除对各方的影响，并限制对租赁合同的解除权，是极其可欲的。另外，也可参考《破产法》第</w:t>
      </w:r>
      <w:r w:rsidRPr="0090117B">
        <w:rPr>
          <w:rFonts w:ascii="仿宋" w:eastAsia="仿宋" w:hAnsi="仿宋"/>
          <w:sz w:val="30"/>
          <w:szCs w:val="30"/>
        </w:rPr>
        <w:t>31</w:t>
      </w:r>
      <w:r w:rsidRPr="0090117B">
        <w:rPr>
          <w:rFonts w:ascii="仿宋" w:eastAsia="仿宋" w:hAnsi="仿宋" w:hint="eastAsia"/>
          <w:sz w:val="30"/>
          <w:szCs w:val="30"/>
        </w:rPr>
        <w:t>、</w:t>
      </w:r>
      <w:r w:rsidRPr="0090117B">
        <w:rPr>
          <w:rFonts w:ascii="仿宋" w:eastAsia="仿宋" w:hAnsi="仿宋"/>
          <w:sz w:val="30"/>
          <w:szCs w:val="30"/>
        </w:rPr>
        <w:t>32</w:t>
      </w:r>
      <w:r w:rsidRPr="0090117B">
        <w:rPr>
          <w:rFonts w:ascii="仿宋" w:eastAsia="仿宋" w:hAnsi="仿宋" w:hint="eastAsia"/>
          <w:sz w:val="30"/>
          <w:szCs w:val="30"/>
        </w:rPr>
        <w:t>条的撤销权，对破产债务人破产申请受理日前一段时间内，出于非正常经营目的所订立合同，可以赋予善意合同相对人撤销权，以保护合同相对人的合法权益。</w:t>
      </w:r>
    </w:p>
    <w:p w:rsidR="009C0635" w:rsidRPr="0090117B" w:rsidRDefault="009C0635" w:rsidP="005023FB">
      <w:pPr>
        <w:spacing w:line="560" w:lineRule="exact"/>
        <w:ind w:firstLineChars="141" w:firstLine="425"/>
        <w:jc w:val="both"/>
        <w:rPr>
          <w:rFonts w:ascii="仿宋" w:eastAsia="仿宋" w:hAnsi="仿宋"/>
          <w:b/>
          <w:sz w:val="30"/>
          <w:szCs w:val="30"/>
        </w:rPr>
      </w:pPr>
    </w:p>
    <w:p w:rsidR="009C0635" w:rsidRPr="0090117B" w:rsidRDefault="009C0635" w:rsidP="00152420">
      <w:pPr>
        <w:spacing w:line="560" w:lineRule="exact"/>
        <w:jc w:val="both"/>
        <w:rPr>
          <w:rFonts w:ascii="仿宋" w:eastAsia="仿宋" w:hAnsi="仿宋"/>
          <w:b/>
          <w:sz w:val="30"/>
          <w:szCs w:val="30"/>
        </w:rPr>
      </w:pPr>
    </w:p>
    <w:p w:rsidR="009C0635" w:rsidRPr="0090117B" w:rsidRDefault="009C0635" w:rsidP="005023FB">
      <w:pPr>
        <w:spacing w:line="560" w:lineRule="exact"/>
        <w:ind w:firstLineChars="141" w:firstLine="425"/>
        <w:jc w:val="both"/>
        <w:rPr>
          <w:rFonts w:ascii="仿宋" w:eastAsia="仿宋" w:hAnsi="仿宋"/>
          <w:sz w:val="30"/>
          <w:szCs w:val="30"/>
        </w:rPr>
      </w:pPr>
      <w:r w:rsidRPr="0090117B">
        <w:rPr>
          <w:rFonts w:ascii="仿宋" w:eastAsia="仿宋" w:hAnsi="仿宋" w:hint="eastAsia"/>
          <w:b/>
          <w:sz w:val="30"/>
          <w:szCs w:val="30"/>
        </w:rPr>
        <w:t>参考文献：</w:t>
      </w:r>
    </w:p>
    <w:p w:rsidR="009C0635" w:rsidRPr="0090117B" w:rsidRDefault="009C0635" w:rsidP="00250D29">
      <w:pPr>
        <w:spacing w:line="560" w:lineRule="exact"/>
        <w:jc w:val="both"/>
        <w:rPr>
          <w:rFonts w:ascii="仿宋" w:eastAsia="仿宋" w:hAnsi="仿宋"/>
          <w:sz w:val="30"/>
          <w:szCs w:val="30"/>
        </w:rPr>
      </w:pPr>
      <w:r w:rsidRPr="0090117B">
        <w:rPr>
          <w:rFonts w:ascii="仿宋" w:eastAsia="仿宋" w:hAnsi="仿宋"/>
          <w:sz w:val="30"/>
          <w:szCs w:val="30"/>
        </w:rPr>
        <w:t>[1]</w:t>
      </w:r>
      <w:r w:rsidRPr="0090117B">
        <w:rPr>
          <w:rFonts w:ascii="仿宋" w:eastAsia="仿宋" w:hAnsi="仿宋" w:hint="eastAsia"/>
          <w:sz w:val="30"/>
          <w:szCs w:val="30"/>
        </w:rPr>
        <w:t>兰晓为：《破产法上的待履行合同研究》，人民法院出版社</w:t>
      </w:r>
      <w:r w:rsidRPr="0090117B">
        <w:rPr>
          <w:rFonts w:ascii="仿宋" w:eastAsia="仿宋" w:hAnsi="仿宋"/>
          <w:sz w:val="30"/>
          <w:szCs w:val="30"/>
        </w:rPr>
        <w:t>2012</w:t>
      </w:r>
      <w:r w:rsidRPr="0090117B">
        <w:rPr>
          <w:rFonts w:ascii="仿宋" w:eastAsia="仿宋" w:hAnsi="仿宋" w:hint="eastAsia"/>
          <w:sz w:val="30"/>
          <w:szCs w:val="30"/>
        </w:rPr>
        <w:t>年版。</w:t>
      </w:r>
    </w:p>
    <w:p w:rsidR="009C0635" w:rsidRPr="0090117B" w:rsidRDefault="009C0635" w:rsidP="008C7CB7">
      <w:pPr>
        <w:spacing w:line="560" w:lineRule="exact"/>
        <w:rPr>
          <w:rFonts w:ascii="仿宋" w:eastAsia="仿宋" w:hAnsi="仿宋"/>
          <w:sz w:val="30"/>
          <w:szCs w:val="30"/>
        </w:rPr>
      </w:pPr>
      <w:r w:rsidRPr="0090117B">
        <w:rPr>
          <w:rFonts w:ascii="仿宋" w:eastAsia="仿宋" w:hAnsi="仿宋"/>
          <w:sz w:val="30"/>
          <w:szCs w:val="30"/>
        </w:rPr>
        <w:t>[2]</w:t>
      </w:r>
      <w:r w:rsidRPr="0090117B">
        <w:rPr>
          <w:rFonts w:ascii="仿宋" w:eastAsia="仿宋" w:hAnsi="仿宋" w:hint="eastAsia"/>
          <w:sz w:val="30"/>
          <w:szCs w:val="30"/>
        </w:rPr>
        <w:t>许德风：《论破产中尚未履行完毕的合同》，《法学家》</w:t>
      </w:r>
      <w:r w:rsidRPr="0090117B">
        <w:rPr>
          <w:rFonts w:ascii="仿宋" w:eastAsia="仿宋" w:hAnsi="仿宋"/>
          <w:sz w:val="30"/>
          <w:szCs w:val="30"/>
        </w:rPr>
        <w:t>2009</w:t>
      </w:r>
      <w:r w:rsidRPr="0090117B">
        <w:rPr>
          <w:rFonts w:ascii="仿宋" w:eastAsia="仿宋" w:hAnsi="仿宋" w:hint="eastAsia"/>
          <w:sz w:val="30"/>
          <w:szCs w:val="30"/>
        </w:rPr>
        <w:t>年第</w:t>
      </w:r>
      <w:r w:rsidRPr="0090117B">
        <w:rPr>
          <w:rFonts w:ascii="仿宋" w:eastAsia="仿宋" w:hAnsi="仿宋"/>
          <w:sz w:val="30"/>
          <w:szCs w:val="30"/>
        </w:rPr>
        <w:t>6</w:t>
      </w:r>
      <w:r w:rsidRPr="0090117B">
        <w:rPr>
          <w:rFonts w:ascii="仿宋" w:eastAsia="仿宋" w:hAnsi="仿宋" w:hint="eastAsia"/>
          <w:sz w:val="30"/>
          <w:szCs w:val="30"/>
        </w:rPr>
        <w:t>期。</w:t>
      </w:r>
    </w:p>
    <w:p w:rsidR="009C0635" w:rsidRPr="0090117B" w:rsidRDefault="009C0635" w:rsidP="00250D29">
      <w:pPr>
        <w:spacing w:line="560" w:lineRule="exact"/>
        <w:jc w:val="both"/>
        <w:rPr>
          <w:rFonts w:ascii="仿宋" w:eastAsia="仿宋" w:hAnsi="仿宋"/>
          <w:sz w:val="30"/>
          <w:szCs w:val="30"/>
        </w:rPr>
      </w:pPr>
      <w:r w:rsidRPr="0090117B">
        <w:rPr>
          <w:rFonts w:ascii="仿宋" w:eastAsia="仿宋" w:hAnsi="仿宋"/>
          <w:sz w:val="30"/>
          <w:szCs w:val="30"/>
        </w:rPr>
        <w:t>[3]</w:t>
      </w:r>
      <w:r w:rsidRPr="0090117B">
        <w:rPr>
          <w:rFonts w:ascii="仿宋" w:eastAsia="仿宋" w:hAnsi="仿宋" w:hint="eastAsia"/>
          <w:sz w:val="30"/>
          <w:szCs w:val="30"/>
        </w:rPr>
        <w:t>贾国文：《重整是破产法最大亮点》，《中国证券报》</w:t>
      </w:r>
      <w:smartTag w:uri="urn:schemas-microsoft-com:office:smarttags" w:element="chsdate">
        <w:smartTagPr>
          <w:attr w:name="IsROCDate" w:val="False"/>
          <w:attr w:name="IsLunarDate" w:val="False"/>
          <w:attr w:name="Day" w:val="4"/>
          <w:attr w:name="Month" w:val="6"/>
          <w:attr w:name="Year" w:val="2007"/>
        </w:smartTagPr>
        <w:r w:rsidRPr="0090117B">
          <w:rPr>
            <w:rFonts w:ascii="仿宋" w:eastAsia="仿宋" w:hAnsi="仿宋"/>
            <w:sz w:val="30"/>
            <w:szCs w:val="30"/>
          </w:rPr>
          <w:t>2007</w:t>
        </w:r>
        <w:r w:rsidRPr="0090117B">
          <w:rPr>
            <w:rFonts w:ascii="仿宋" w:eastAsia="仿宋" w:hAnsi="仿宋" w:hint="eastAsia"/>
            <w:sz w:val="30"/>
            <w:szCs w:val="30"/>
          </w:rPr>
          <w:t>年</w:t>
        </w:r>
        <w:r w:rsidRPr="0090117B">
          <w:rPr>
            <w:rFonts w:ascii="仿宋" w:eastAsia="仿宋" w:hAnsi="仿宋"/>
            <w:sz w:val="30"/>
            <w:szCs w:val="30"/>
          </w:rPr>
          <w:t>6</w:t>
        </w:r>
        <w:r w:rsidRPr="0090117B">
          <w:rPr>
            <w:rFonts w:ascii="仿宋" w:eastAsia="仿宋" w:hAnsi="仿宋" w:hint="eastAsia"/>
            <w:sz w:val="30"/>
            <w:szCs w:val="30"/>
          </w:rPr>
          <w:t>月</w:t>
        </w:r>
        <w:r w:rsidRPr="0090117B">
          <w:rPr>
            <w:rFonts w:ascii="仿宋" w:eastAsia="仿宋" w:hAnsi="仿宋"/>
            <w:sz w:val="30"/>
            <w:szCs w:val="30"/>
          </w:rPr>
          <w:t>4</w:t>
        </w:r>
        <w:r w:rsidRPr="0090117B">
          <w:rPr>
            <w:rFonts w:ascii="仿宋" w:eastAsia="仿宋" w:hAnsi="仿宋" w:hint="eastAsia"/>
            <w:sz w:val="30"/>
            <w:szCs w:val="30"/>
          </w:rPr>
          <w:t>日</w:t>
        </w:r>
      </w:smartTag>
      <w:r w:rsidRPr="0090117B">
        <w:rPr>
          <w:rFonts w:ascii="仿宋" w:eastAsia="仿宋" w:hAnsi="仿宋" w:hint="eastAsia"/>
          <w:sz w:val="30"/>
          <w:szCs w:val="30"/>
        </w:rPr>
        <w:t>。</w:t>
      </w:r>
    </w:p>
    <w:p w:rsidR="009C0635" w:rsidRPr="0090117B" w:rsidRDefault="009C0635" w:rsidP="00250D29">
      <w:pPr>
        <w:spacing w:line="560" w:lineRule="exact"/>
        <w:jc w:val="both"/>
        <w:rPr>
          <w:rFonts w:ascii="仿宋" w:eastAsia="仿宋" w:hAnsi="仿宋"/>
          <w:sz w:val="30"/>
          <w:szCs w:val="30"/>
        </w:rPr>
      </w:pPr>
      <w:r w:rsidRPr="0090117B">
        <w:rPr>
          <w:rFonts w:ascii="仿宋" w:eastAsia="仿宋" w:hAnsi="仿宋"/>
          <w:sz w:val="30"/>
          <w:szCs w:val="30"/>
        </w:rPr>
        <w:t>[4]</w:t>
      </w:r>
      <w:r w:rsidRPr="0090117B">
        <w:rPr>
          <w:rFonts w:ascii="仿宋" w:eastAsia="仿宋" w:hAnsi="仿宋" w:hint="eastAsia"/>
          <w:sz w:val="30"/>
          <w:szCs w:val="30"/>
        </w:rPr>
        <w:t>李曙光，王佐发：《中国</w:t>
      </w:r>
      <w:r w:rsidRPr="0090117B">
        <w:rPr>
          <w:rFonts w:ascii="仿宋" w:eastAsia="仿宋" w:hAnsi="仿宋"/>
          <w:sz w:val="30"/>
          <w:szCs w:val="30"/>
        </w:rPr>
        <w:t>&lt;</w:t>
      </w:r>
      <w:r w:rsidRPr="0090117B">
        <w:rPr>
          <w:rFonts w:ascii="仿宋" w:eastAsia="仿宋" w:hAnsi="仿宋" w:hint="eastAsia"/>
          <w:sz w:val="30"/>
          <w:szCs w:val="30"/>
        </w:rPr>
        <w:t>破产法</w:t>
      </w:r>
      <w:r w:rsidRPr="0090117B">
        <w:rPr>
          <w:rFonts w:ascii="仿宋" w:eastAsia="仿宋" w:hAnsi="仿宋"/>
          <w:sz w:val="30"/>
          <w:szCs w:val="30"/>
        </w:rPr>
        <w:t>&gt;</w:t>
      </w:r>
      <w:r w:rsidRPr="0090117B">
        <w:rPr>
          <w:rFonts w:ascii="仿宋" w:eastAsia="仿宋" w:hAnsi="仿宋" w:hint="eastAsia"/>
          <w:sz w:val="30"/>
          <w:szCs w:val="30"/>
        </w:rPr>
        <w:t>实施三年的实证分析──立法预期与司法实践的差距及其解决路径》，《中国政法大学学报》</w:t>
      </w:r>
      <w:r w:rsidRPr="0090117B">
        <w:rPr>
          <w:rFonts w:ascii="仿宋" w:eastAsia="仿宋" w:hAnsi="仿宋"/>
          <w:sz w:val="30"/>
          <w:szCs w:val="30"/>
        </w:rPr>
        <w:t>2011</w:t>
      </w:r>
      <w:r w:rsidRPr="0090117B">
        <w:rPr>
          <w:rFonts w:ascii="仿宋" w:eastAsia="仿宋" w:hAnsi="仿宋" w:hint="eastAsia"/>
          <w:sz w:val="30"/>
          <w:szCs w:val="30"/>
        </w:rPr>
        <w:t>年第</w:t>
      </w:r>
      <w:r w:rsidRPr="0090117B">
        <w:rPr>
          <w:rFonts w:ascii="仿宋" w:eastAsia="仿宋" w:hAnsi="仿宋"/>
          <w:sz w:val="30"/>
          <w:szCs w:val="30"/>
        </w:rPr>
        <w:t>02</w:t>
      </w:r>
      <w:r w:rsidRPr="0090117B">
        <w:rPr>
          <w:rFonts w:ascii="仿宋" w:eastAsia="仿宋" w:hAnsi="仿宋" w:hint="eastAsia"/>
          <w:sz w:val="30"/>
          <w:szCs w:val="30"/>
        </w:rPr>
        <w:t>期。</w:t>
      </w:r>
    </w:p>
    <w:p w:rsidR="009C0635" w:rsidRPr="0090117B" w:rsidRDefault="009C0635" w:rsidP="00250D29">
      <w:pPr>
        <w:spacing w:line="560" w:lineRule="exact"/>
        <w:jc w:val="both"/>
        <w:rPr>
          <w:rFonts w:ascii="仿宋" w:eastAsia="仿宋" w:hAnsi="仿宋"/>
          <w:sz w:val="30"/>
          <w:szCs w:val="30"/>
        </w:rPr>
      </w:pPr>
      <w:r w:rsidRPr="0090117B">
        <w:rPr>
          <w:rFonts w:ascii="仿宋" w:eastAsia="仿宋" w:hAnsi="仿宋"/>
          <w:sz w:val="30"/>
          <w:szCs w:val="30"/>
        </w:rPr>
        <w:t>[5]</w:t>
      </w:r>
      <w:r w:rsidRPr="0090117B">
        <w:rPr>
          <w:rFonts w:ascii="仿宋" w:eastAsia="仿宋" w:hAnsi="仿宋" w:hint="eastAsia"/>
          <w:sz w:val="30"/>
          <w:szCs w:val="30"/>
        </w:rPr>
        <w:t>李国光主编：《新企业破产法理解与使用》，人民法院出版社</w:t>
      </w:r>
      <w:r w:rsidRPr="0090117B">
        <w:rPr>
          <w:rFonts w:ascii="仿宋" w:eastAsia="仿宋" w:hAnsi="仿宋"/>
          <w:sz w:val="30"/>
          <w:szCs w:val="30"/>
        </w:rPr>
        <w:t>2006</w:t>
      </w:r>
      <w:r w:rsidRPr="0090117B">
        <w:rPr>
          <w:rFonts w:ascii="仿宋" w:eastAsia="仿宋" w:hAnsi="仿宋" w:hint="eastAsia"/>
          <w:sz w:val="30"/>
          <w:szCs w:val="30"/>
        </w:rPr>
        <w:t>年版。</w:t>
      </w:r>
    </w:p>
    <w:p w:rsidR="009C0635" w:rsidRPr="0090117B" w:rsidRDefault="009C0635" w:rsidP="00250D29">
      <w:pPr>
        <w:spacing w:line="560" w:lineRule="exact"/>
        <w:jc w:val="both"/>
        <w:rPr>
          <w:rFonts w:ascii="仿宋" w:eastAsia="仿宋" w:hAnsi="仿宋"/>
          <w:sz w:val="30"/>
          <w:szCs w:val="30"/>
        </w:rPr>
      </w:pPr>
      <w:r w:rsidRPr="0090117B">
        <w:rPr>
          <w:rFonts w:ascii="仿宋" w:eastAsia="仿宋" w:hAnsi="仿宋"/>
          <w:sz w:val="30"/>
          <w:szCs w:val="30"/>
        </w:rPr>
        <w:t>[6]</w:t>
      </w:r>
      <w:r w:rsidRPr="0090117B">
        <w:rPr>
          <w:rFonts w:ascii="仿宋" w:eastAsia="仿宋" w:hAnsi="仿宋" w:hint="eastAsia"/>
          <w:sz w:val="30"/>
          <w:szCs w:val="30"/>
        </w:rPr>
        <w:t>孟德斯鸠：《论法的精神》，张雁深译，商务印书馆</w:t>
      </w:r>
      <w:r w:rsidRPr="0090117B">
        <w:rPr>
          <w:rFonts w:ascii="仿宋" w:eastAsia="仿宋" w:hAnsi="仿宋"/>
          <w:sz w:val="30"/>
          <w:szCs w:val="30"/>
        </w:rPr>
        <w:t>1961</w:t>
      </w:r>
      <w:r w:rsidRPr="0090117B">
        <w:rPr>
          <w:rFonts w:ascii="仿宋" w:eastAsia="仿宋" w:hAnsi="仿宋" w:hint="eastAsia"/>
          <w:sz w:val="30"/>
          <w:szCs w:val="30"/>
        </w:rPr>
        <w:t>年版。</w:t>
      </w:r>
    </w:p>
    <w:p w:rsidR="009C0635" w:rsidRPr="0090117B" w:rsidRDefault="009C0635" w:rsidP="00250D29">
      <w:pPr>
        <w:spacing w:line="560" w:lineRule="exact"/>
        <w:jc w:val="both"/>
        <w:rPr>
          <w:rFonts w:ascii="仿宋" w:eastAsia="仿宋" w:hAnsi="仿宋"/>
          <w:sz w:val="30"/>
          <w:szCs w:val="30"/>
        </w:rPr>
      </w:pPr>
      <w:r w:rsidRPr="0090117B">
        <w:rPr>
          <w:rFonts w:ascii="仿宋" w:eastAsia="仿宋" w:hAnsi="仿宋"/>
          <w:sz w:val="30"/>
          <w:szCs w:val="30"/>
        </w:rPr>
        <w:t>[7][</w:t>
      </w:r>
      <w:r w:rsidRPr="0090117B">
        <w:rPr>
          <w:rFonts w:ascii="仿宋" w:eastAsia="仿宋" w:hAnsi="仿宋" w:hint="eastAsia"/>
          <w:sz w:val="30"/>
          <w:szCs w:val="30"/>
        </w:rPr>
        <w:t>美</w:t>
      </w:r>
      <w:r w:rsidRPr="0090117B">
        <w:rPr>
          <w:rFonts w:ascii="仿宋" w:eastAsia="仿宋" w:hAnsi="仿宋"/>
          <w:sz w:val="30"/>
          <w:szCs w:val="30"/>
        </w:rPr>
        <w:t>]</w:t>
      </w:r>
      <w:r w:rsidRPr="0090117B">
        <w:rPr>
          <w:rFonts w:ascii="仿宋" w:eastAsia="仿宋" w:hAnsi="仿宋" w:hint="eastAsia"/>
          <w:sz w:val="30"/>
          <w:szCs w:val="30"/>
        </w:rPr>
        <w:t>罗斯科·庞德：《通过法律的社会控制》，沈宗灵译，商务印书馆</w:t>
      </w:r>
      <w:r w:rsidRPr="0090117B">
        <w:rPr>
          <w:rFonts w:ascii="仿宋" w:eastAsia="仿宋" w:hAnsi="仿宋"/>
          <w:sz w:val="30"/>
          <w:szCs w:val="30"/>
        </w:rPr>
        <w:t>1984</w:t>
      </w:r>
      <w:r w:rsidRPr="0090117B">
        <w:rPr>
          <w:rFonts w:ascii="仿宋" w:eastAsia="仿宋" w:hAnsi="仿宋" w:hint="eastAsia"/>
          <w:sz w:val="30"/>
          <w:szCs w:val="30"/>
        </w:rPr>
        <w:t>版。</w:t>
      </w:r>
    </w:p>
    <w:p w:rsidR="009C0635" w:rsidRPr="0090117B" w:rsidRDefault="009C0635" w:rsidP="00250D29">
      <w:pPr>
        <w:spacing w:line="560" w:lineRule="exact"/>
        <w:jc w:val="both"/>
        <w:rPr>
          <w:rFonts w:ascii="仿宋" w:eastAsia="仿宋" w:hAnsi="仿宋"/>
          <w:sz w:val="30"/>
          <w:szCs w:val="30"/>
        </w:rPr>
      </w:pPr>
      <w:r w:rsidRPr="0090117B">
        <w:rPr>
          <w:rFonts w:ascii="仿宋" w:eastAsia="仿宋" w:hAnsi="仿宋"/>
          <w:sz w:val="30"/>
          <w:szCs w:val="30"/>
        </w:rPr>
        <w:t>[8]</w:t>
      </w:r>
      <w:r w:rsidRPr="0090117B">
        <w:rPr>
          <w:rFonts w:ascii="仿宋" w:eastAsia="仿宋" w:hAnsi="仿宋" w:hint="eastAsia"/>
          <w:sz w:val="30"/>
          <w:szCs w:val="30"/>
        </w:rPr>
        <w:t>潘琪：《美国破产法》，法律出版社</w:t>
      </w:r>
      <w:r w:rsidRPr="0090117B">
        <w:rPr>
          <w:rFonts w:ascii="仿宋" w:eastAsia="仿宋" w:hAnsi="仿宋"/>
          <w:sz w:val="30"/>
          <w:szCs w:val="30"/>
        </w:rPr>
        <w:t>1999</w:t>
      </w:r>
      <w:r w:rsidRPr="0090117B">
        <w:rPr>
          <w:rFonts w:ascii="仿宋" w:eastAsia="仿宋" w:hAnsi="仿宋" w:hint="eastAsia"/>
          <w:sz w:val="30"/>
          <w:szCs w:val="30"/>
        </w:rPr>
        <w:t>年版。</w:t>
      </w:r>
    </w:p>
    <w:p w:rsidR="009C0635" w:rsidRPr="0090117B" w:rsidRDefault="009C0635" w:rsidP="00250D29">
      <w:pPr>
        <w:spacing w:line="560" w:lineRule="exact"/>
        <w:jc w:val="both"/>
        <w:rPr>
          <w:rFonts w:ascii="仿宋" w:eastAsia="仿宋" w:hAnsi="仿宋"/>
          <w:sz w:val="30"/>
          <w:szCs w:val="30"/>
        </w:rPr>
      </w:pPr>
      <w:r w:rsidRPr="0090117B">
        <w:rPr>
          <w:rFonts w:ascii="仿宋" w:eastAsia="仿宋" w:hAnsi="仿宋"/>
          <w:sz w:val="30"/>
          <w:szCs w:val="30"/>
        </w:rPr>
        <w:t>[9]</w:t>
      </w:r>
      <w:r w:rsidRPr="0090117B">
        <w:rPr>
          <w:rFonts w:ascii="仿宋" w:eastAsia="仿宋" w:hAnsi="仿宋" w:hint="eastAsia"/>
          <w:sz w:val="30"/>
          <w:szCs w:val="30"/>
        </w:rPr>
        <w:t>王欣新：《破产法学》，中国人民大学出版社</w:t>
      </w:r>
      <w:r w:rsidRPr="0090117B">
        <w:rPr>
          <w:rFonts w:ascii="仿宋" w:eastAsia="仿宋" w:hAnsi="仿宋"/>
          <w:sz w:val="30"/>
          <w:szCs w:val="30"/>
        </w:rPr>
        <w:t>2008</w:t>
      </w:r>
      <w:r w:rsidRPr="0090117B">
        <w:rPr>
          <w:rFonts w:ascii="仿宋" w:eastAsia="仿宋" w:hAnsi="仿宋" w:hint="eastAsia"/>
          <w:sz w:val="30"/>
          <w:szCs w:val="30"/>
        </w:rPr>
        <w:t>年版。</w:t>
      </w:r>
    </w:p>
    <w:p w:rsidR="009C0635" w:rsidRPr="0090117B" w:rsidRDefault="009C0635" w:rsidP="00250D29">
      <w:pPr>
        <w:spacing w:line="560" w:lineRule="exact"/>
        <w:jc w:val="both"/>
        <w:rPr>
          <w:rFonts w:ascii="仿宋" w:eastAsia="仿宋" w:hAnsi="仿宋"/>
          <w:sz w:val="30"/>
          <w:szCs w:val="30"/>
        </w:rPr>
      </w:pPr>
      <w:r w:rsidRPr="0090117B">
        <w:rPr>
          <w:rFonts w:ascii="仿宋" w:eastAsia="仿宋" w:hAnsi="仿宋"/>
          <w:sz w:val="30"/>
          <w:szCs w:val="30"/>
        </w:rPr>
        <w:t xml:space="preserve">[10] </w:t>
      </w:r>
      <w:r w:rsidRPr="0090117B">
        <w:rPr>
          <w:rFonts w:ascii="仿宋" w:eastAsia="仿宋" w:hAnsi="仿宋" w:hint="eastAsia"/>
          <w:sz w:val="30"/>
          <w:szCs w:val="30"/>
        </w:rPr>
        <w:t>李永军：《论破产管理人合同解除权的限制》，</w:t>
      </w:r>
      <w:hyperlink r:id="rId7" w:tgtFrame="_blank" w:history="1">
        <w:r w:rsidRPr="0090117B">
          <w:rPr>
            <w:rFonts w:ascii="仿宋" w:eastAsia="仿宋" w:hAnsi="仿宋" w:hint="eastAsia"/>
            <w:sz w:val="30"/>
            <w:szCs w:val="30"/>
          </w:rPr>
          <w:t>《中国政法大学学报》</w:t>
        </w:r>
        <w:r w:rsidRPr="0090117B">
          <w:rPr>
            <w:rFonts w:ascii="仿宋" w:eastAsia="仿宋" w:hAnsi="仿宋"/>
            <w:sz w:val="30"/>
            <w:szCs w:val="30"/>
          </w:rPr>
          <w:t xml:space="preserve"> 2012</w:t>
        </w:r>
        <w:r w:rsidRPr="0090117B">
          <w:rPr>
            <w:rFonts w:ascii="仿宋" w:eastAsia="仿宋" w:hAnsi="仿宋" w:hint="eastAsia"/>
            <w:sz w:val="30"/>
            <w:szCs w:val="30"/>
          </w:rPr>
          <w:t>年</w:t>
        </w:r>
        <w:r w:rsidRPr="0090117B">
          <w:rPr>
            <w:rFonts w:ascii="仿宋" w:eastAsia="仿宋" w:hAnsi="仿宋"/>
            <w:sz w:val="30"/>
            <w:szCs w:val="30"/>
          </w:rPr>
          <w:t>06</w:t>
        </w:r>
        <w:r w:rsidRPr="0090117B">
          <w:rPr>
            <w:rFonts w:ascii="仿宋" w:eastAsia="仿宋" w:hAnsi="仿宋" w:hint="eastAsia"/>
            <w:sz w:val="30"/>
            <w:szCs w:val="30"/>
          </w:rPr>
          <w:t>期</w:t>
        </w:r>
      </w:hyperlink>
      <w:r w:rsidRPr="0090117B">
        <w:rPr>
          <w:rFonts w:ascii="仿宋" w:eastAsia="仿宋" w:hAnsi="仿宋" w:hint="eastAsia"/>
          <w:sz w:val="30"/>
          <w:szCs w:val="30"/>
        </w:rPr>
        <w:t>。</w:t>
      </w:r>
    </w:p>
    <w:p w:rsidR="009C0635" w:rsidRPr="0090117B" w:rsidRDefault="009C0635" w:rsidP="00250D29">
      <w:pPr>
        <w:spacing w:line="560" w:lineRule="exact"/>
        <w:jc w:val="both"/>
        <w:rPr>
          <w:rFonts w:ascii="仿宋" w:eastAsia="仿宋" w:hAnsi="仿宋"/>
          <w:sz w:val="30"/>
          <w:szCs w:val="30"/>
        </w:rPr>
      </w:pPr>
      <w:r w:rsidRPr="0090117B">
        <w:rPr>
          <w:rFonts w:ascii="仿宋" w:eastAsia="仿宋" w:hAnsi="仿宋"/>
          <w:sz w:val="30"/>
          <w:szCs w:val="30"/>
        </w:rPr>
        <w:t>[11]</w:t>
      </w:r>
      <w:r w:rsidRPr="0090117B">
        <w:rPr>
          <w:rFonts w:ascii="仿宋" w:eastAsia="仿宋" w:hAnsi="仿宋" w:hint="eastAsia"/>
          <w:sz w:val="30"/>
          <w:szCs w:val="30"/>
        </w:rPr>
        <w:t>唐清利、沈冬军：《新型合同纠纷的预防、解决与审判实务》，法律出版社</w:t>
      </w:r>
      <w:r w:rsidRPr="0090117B">
        <w:rPr>
          <w:rFonts w:ascii="仿宋" w:eastAsia="仿宋" w:hAnsi="仿宋"/>
          <w:sz w:val="30"/>
          <w:szCs w:val="30"/>
        </w:rPr>
        <w:t>2008</w:t>
      </w:r>
      <w:r w:rsidRPr="0090117B">
        <w:rPr>
          <w:rFonts w:ascii="仿宋" w:eastAsia="仿宋" w:hAnsi="仿宋" w:hint="eastAsia"/>
          <w:sz w:val="30"/>
          <w:szCs w:val="30"/>
        </w:rPr>
        <w:t>年版。</w:t>
      </w:r>
    </w:p>
    <w:p w:rsidR="009C0635" w:rsidRPr="0090117B" w:rsidRDefault="009C0635" w:rsidP="00250D29">
      <w:pPr>
        <w:spacing w:line="560" w:lineRule="exact"/>
        <w:jc w:val="both"/>
        <w:rPr>
          <w:rFonts w:ascii="仿宋" w:eastAsia="仿宋" w:hAnsi="仿宋"/>
          <w:sz w:val="30"/>
          <w:szCs w:val="30"/>
        </w:rPr>
      </w:pPr>
      <w:r w:rsidRPr="0090117B">
        <w:rPr>
          <w:rFonts w:ascii="仿宋" w:eastAsia="仿宋" w:hAnsi="仿宋"/>
          <w:sz w:val="30"/>
          <w:szCs w:val="30"/>
        </w:rPr>
        <w:t xml:space="preserve">[12] </w:t>
      </w:r>
      <w:r w:rsidRPr="0090117B">
        <w:rPr>
          <w:rFonts w:ascii="仿宋" w:eastAsia="仿宋" w:hAnsi="仿宋" w:hint="eastAsia"/>
          <w:sz w:val="30"/>
          <w:szCs w:val="30"/>
        </w:rPr>
        <w:t>王欣新、余燕萍：《论管理人对待履行合同的选择权》，</w:t>
      </w:r>
      <w:hyperlink r:id="rId8" w:history="1">
        <w:r w:rsidRPr="0090117B">
          <w:rPr>
            <w:rStyle w:val="Hyperlink"/>
            <w:rFonts w:ascii="仿宋" w:eastAsia="仿宋" w:hAnsi="仿宋"/>
            <w:sz w:val="30"/>
            <w:szCs w:val="30"/>
          </w:rPr>
          <w:t>http://article.chinalawinfo.com/Article_Detail.asp?ArticleID=63597</w:t>
        </w:r>
        <w:r w:rsidRPr="0090117B">
          <w:rPr>
            <w:rStyle w:val="Hyperlink"/>
            <w:rFonts w:ascii="仿宋" w:eastAsia="仿宋" w:hAnsi="仿宋" w:hint="eastAsia"/>
            <w:sz w:val="30"/>
            <w:szCs w:val="30"/>
          </w:rPr>
          <w:t>，</w:t>
        </w:r>
        <w:r w:rsidRPr="0090117B">
          <w:rPr>
            <w:rStyle w:val="Hyperlink"/>
            <w:rFonts w:ascii="仿宋" w:eastAsia="仿宋" w:hAnsi="仿宋" w:hint="eastAsia"/>
            <w:color w:val="auto"/>
            <w:sz w:val="30"/>
            <w:szCs w:val="30"/>
            <w:u w:val="none"/>
          </w:rPr>
          <w:t>最后访问时间：</w:t>
        </w:r>
        <w:r w:rsidRPr="0090117B">
          <w:rPr>
            <w:rStyle w:val="Hyperlink"/>
            <w:rFonts w:ascii="仿宋" w:eastAsia="仿宋" w:hAnsi="仿宋"/>
            <w:color w:val="auto"/>
            <w:sz w:val="30"/>
            <w:szCs w:val="30"/>
            <w:u w:val="none"/>
          </w:rPr>
          <w:t>2013</w:t>
        </w:r>
        <w:r w:rsidRPr="0090117B">
          <w:rPr>
            <w:rStyle w:val="Hyperlink"/>
            <w:rFonts w:ascii="仿宋" w:eastAsia="仿宋" w:hAnsi="仿宋" w:hint="eastAsia"/>
            <w:color w:val="auto"/>
            <w:sz w:val="30"/>
            <w:szCs w:val="30"/>
            <w:u w:val="none"/>
          </w:rPr>
          <w:t>年</w:t>
        </w:r>
        <w:r w:rsidRPr="0090117B">
          <w:rPr>
            <w:rStyle w:val="Hyperlink"/>
            <w:rFonts w:ascii="仿宋" w:eastAsia="仿宋" w:hAnsi="仿宋"/>
            <w:color w:val="auto"/>
            <w:sz w:val="30"/>
            <w:szCs w:val="30"/>
            <w:u w:val="none"/>
          </w:rPr>
          <w:t>4</w:t>
        </w:r>
        <w:r w:rsidRPr="0090117B">
          <w:rPr>
            <w:rStyle w:val="Hyperlink"/>
            <w:rFonts w:ascii="仿宋" w:eastAsia="仿宋" w:hAnsi="仿宋" w:hint="eastAsia"/>
            <w:color w:val="auto"/>
            <w:sz w:val="30"/>
            <w:szCs w:val="30"/>
            <w:u w:val="none"/>
          </w:rPr>
          <w:t>月</w:t>
        </w:r>
        <w:r w:rsidRPr="0090117B">
          <w:rPr>
            <w:rStyle w:val="Hyperlink"/>
            <w:rFonts w:ascii="仿宋" w:eastAsia="仿宋" w:hAnsi="仿宋"/>
            <w:color w:val="auto"/>
            <w:sz w:val="30"/>
            <w:szCs w:val="30"/>
            <w:u w:val="none"/>
          </w:rPr>
          <w:t>10</w:t>
        </w:r>
      </w:hyperlink>
      <w:r w:rsidRPr="0090117B">
        <w:rPr>
          <w:rFonts w:ascii="仿宋" w:eastAsia="仿宋" w:hAnsi="仿宋" w:hint="eastAsia"/>
          <w:sz w:val="30"/>
          <w:szCs w:val="30"/>
        </w:rPr>
        <w:t>日。</w:t>
      </w:r>
    </w:p>
    <w:p w:rsidR="009C0635" w:rsidRPr="0090117B" w:rsidRDefault="009C0635" w:rsidP="00B145FD">
      <w:pPr>
        <w:spacing w:line="560" w:lineRule="exact"/>
        <w:jc w:val="both"/>
        <w:rPr>
          <w:rFonts w:ascii="仿宋" w:eastAsia="仿宋" w:hAnsi="仿宋"/>
          <w:sz w:val="30"/>
          <w:szCs w:val="30"/>
        </w:rPr>
      </w:pPr>
      <w:r w:rsidRPr="0090117B">
        <w:rPr>
          <w:rFonts w:ascii="仿宋" w:eastAsia="仿宋" w:hAnsi="仿宋"/>
          <w:sz w:val="30"/>
          <w:szCs w:val="30"/>
        </w:rPr>
        <w:t xml:space="preserve">[13] </w:t>
      </w:r>
      <w:r w:rsidRPr="0090117B">
        <w:rPr>
          <w:rFonts w:ascii="仿宋" w:eastAsia="仿宋" w:hAnsi="仿宋" w:hint="eastAsia"/>
          <w:sz w:val="30"/>
          <w:szCs w:val="30"/>
        </w:rPr>
        <w:t>王欣新、尹正友主编：《破产法论坛》（第六辑），法律出版社</w:t>
      </w:r>
      <w:r w:rsidRPr="0090117B">
        <w:rPr>
          <w:rFonts w:ascii="仿宋" w:eastAsia="仿宋" w:hAnsi="仿宋"/>
          <w:sz w:val="30"/>
          <w:szCs w:val="30"/>
        </w:rPr>
        <w:t>2011</w:t>
      </w:r>
      <w:r w:rsidRPr="0090117B">
        <w:rPr>
          <w:rFonts w:ascii="仿宋" w:eastAsia="仿宋" w:hAnsi="仿宋" w:hint="eastAsia"/>
          <w:sz w:val="30"/>
          <w:szCs w:val="30"/>
        </w:rPr>
        <w:t>年版。</w:t>
      </w:r>
    </w:p>
    <w:p w:rsidR="009C0635" w:rsidRPr="0090117B" w:rsidRDefault="009C0635" w:rsidP="00B145FD">
      <w:pPr>
        <w:spacing w:line="560" w:lineRule="exact"/>
        <w:jc w:val="both"/>
        <w:rPr>
          <w:rFonts w:ascii="仿宋" w:eastAsia="仿宋" w:hAnsi="仿宋"/>
          <w:sz w:val="30"/>
          <w:szCs w:val="30"/>
        </w:rPr>
      </w:pPr>
      <w:r w:rsidRPr="0090117B">
        <w:rPr>
          <w:rFonts w:ascii="仿宋" w:eastAsia="仿宋" w:hAnsi="仿宋"/>
          <w:sz w:val="30"/>
          <w:szCs w:val="30"/>
        </w:rPr>
        <w:t xml:space="preserve">[14] </w:t>
      </w:r>
      <w:hyperlink r:id="rId9" w:tgtFrame="_blank" w:history="1">
        <w:r w:rsidRPr="0090117B">
          <w:rPr>
            <w:rFonts w:ascii="仿宋" w:eastAsia="仿宋" w:hAnsi="仿宋" w:hint="eastAsia"/>
            <w:sz w:val="30"/>
            <w:szCs w:val="30"/>
          </w:rPr>
          <w:t>罗曙光</w:t>
        </w:r>
      </w:hyperlink>
      <w:r w:rsidRPr="0090117B">
        <w:rPr>
          <w:rFonts w:ascii="仿宋" w:eastAsia="仿宋" w:hAnsi="仿宋" w:hint="eastAsia"/>
          <w:sz w:val="30"/>
          <w:szCs w:val="30"/>
        </w:rPr>
        <w:t>、</w:t>
      </w:r>
      <w:hyperlink r:id="rId10" w:tgtFrame="_blank" w:history="1">
        <w:r w:rsidRPr="0090117B">
          <w:rPr>
            <w:rFonts w:ascii="仿宋" w:eastAsia="仿宋" w:hAnsi="仿宋" w:hint="eastAsia"/>
            <w:sz w:val="30"/>
            <w:szCs w:val="30"/>
          </w:rPr>
          <w:t>苏秋斌</w:t>
        </w:r>
      </w:hyperlink>
      <w:r w:rsidRPr="0090117B">
        <w:rPr>
          <w:rFonts w:ascii="仿宋" w:eastAsia="仿宋" w:hAnsi="仿宋" w:hint="eastAsia"/>
          <w:sz w:val="30"/>
          <w:szCs w:val="30"/>
        </w:rPr>
        <w:t>：《破产管理人对租赁合同的解除权透析》，</w:t>
      </w:r>
      <w:hyperlink r:id="rId11" w:tgtFrame="_blank" w:history="1">
        <w:r w:rsidRPr="0090117B">
          <w:rPr>
            <w:rFonts w:ascii="仿宋" w:eastAsia="仿宋" w:hAnsi="仿宋" w:hint="eastAsia"/>
            <w:sz w:val="30"/>
            <w:szCs w:val="30"/>
          </w:rPr>
          <w:t>《中国律师》</w:t>
        </w:r>
        <w:r w:rsidRPr="0090117B">
          <w:rPr>
            <w:rFonts w:ascii="仿宋" w:eastAsia="仿宋" w:hAnsi="仿宋"/>
            <w:sz w:val="30"/>
            <w:szCs w:val="30"/>
          </w:rPr>
          <w:t>2010</w:t>
        </w:r>
        <w:r w:rsidRPr="0090117B">
          <w:rPr>
            <w:rFonts w:ascii="仿宋" w:eastAsia="仿宋" w:hAnsi="仿宋" w:hint="eastAsia"/>
            <w:sz w:val="30"/>
            <w:szCs w:val="30"/>
          </w:rPr>
          <w:t>年</w:t>
        </w:r>
        <w:r w:rsidRPr="0090117B">
          <w:rPr>
            <w:rFonts w:ascii="仿宋" w:eastAsia="仿宋" w:hAnsi="仿宋"/>
            <w:sz w:val="30"/>
            <w:szCs w:val="30"/>
          </w:rPr>
          <w:t>04</w:t>
        </w:r>
        <w:r w:rsidRPr="0090117B">
          <w:rPr>
            <w:rFonts w:ascii="仿宋" w:eastAsia="仿宋" w:hAnsi="仿宋" w:hint="eastAsia"/>
            <w:sz w:val="30"/>
            <w:szCs w:val="30"/>
          </w:rPr>
          <w:t>期</w:t>
        </w:r>
      </w:hyperlink>
      <w:r w:rsidRPr="0090117B">
        <w:rPr>
          <w:rFonts w:ascii="仿宋" w:eastAsia="仿宋" w:hAnsi="仿宋" w:hint="eastAsia"/>
          <w:sz w:val="30"/>
          <w:szCs w:val="30"/>
        </w:rPr>
        <w:t>。</w:t>
      </w:r>
    </w:p>
    <w:p w:rsidR="009C0635" w:rsidRPr="0090117B" w:rsidRDefault="009C0635" w:rsidP="00B145FD">
      <w:pPr>
        <w:spacing w:line="560" w:lineRule="exact"/>
        <w:jc w:val="both"/>
        <w:rPr>
          <w:rFonts w:ascii="仿宋" w:eastAsia="仿宋" w:hAnsi="仿宋"/>
          <w:sz w:val="30"/>
          <w:szCs w:val="30"/>
        </w:rPr>
      </w:pPr>
      <w:r w:rsidRPr="0090117B">
        <w:rPr>
          <w:rFonts w:ascii="仿宋" w:eastAsia="仿宋" w:hAnsi="仿宋"/>
          <w:sz w:val="30"/>
          <w:szCs w:val="30"/>
        </w:rPr>
        <w:t xml:space="preserve">[15] </w:t>
      </w:r>
      <w:hyperlink r:id="rId12" w:tgtFrame="_blank" w:history="1">
        <w:r w:rsidRPr="0090117B">
          <w:rPr>
            <w:rFonts w:ascii="仿宋" w:eastAsia="仿宋" w:hAnsi="仿宋" w:hint="eastAsia"/>
            <w:sz w:val="30"/>
            <w:szCs w:val="30"/>
          </w:rPr>
          <w:t>何震</w:t>
        </w:r>
      </w:hyperlink>
      <w:r w:rsidRPr="0090117B">
        <w:rPr>
          <w:rFonts w:ascii="仿宋" w:eastAsia="仿宋" w:hAnsi="仿宋" w:hint="eastAsia"/>
          <w:sz w:val="30"/>
          <w:szCs w:val="30"/>
        </w:rPr>
        <w:t>、</w:t>
      </w:r>
      <w:hyperlink r:id="rId13" w:tgtFrame="_blank" w:history="1">
        <w:r w:rsidRPr="0090117B">
          <w:rPr>
            <w:rFonts w:ascii="仿宋" w:eastAsia="仿宋" w:hAnsi="仿宋" w:hint="eastAsia"/>
            <w:sz w:val="30"/>
            <w:szCs w:val="30"/>
          </w:rPr>
          <w:t>王勇</w:t>
        </w:r>
      </w:hyperlink>
      <w:r w:rsidRPr="0090117B">
        <w:rPr>
          <w:rFonts w:ascii="仿宋" w:eastAsia="仿宋" w:hAnsi="仿宋"/>
          <w:sz w:val="30"/>
          <w:szCs w:val="30"/>
        </w:rPr>
        <w:t>:</w:t>
      </w:r>
      <w:r w:rsidRPr="0090117B">
        <w:rPr>
          <w:rFonts w:ascii="仿宋" w:eastAsia="仿宋" w:hAnsi="仿宋" w:hint="eastAsia"/>
          <w:sz w:val="30"/>
          <w:szCs w:val="30"/>
        </w:rPr>
        <w:t>《破产程序中承租人优先购买权解析》，《法律适用》</w:t>
      </w:r>
      <w:r w:rsidRPr="0090117B">
        <w:rPr>
          <w:rFonts w:ascii="仿宋" w:eastAsia="仿宋" w:hAnsi="仿宋"/>
          <w:sz w:val="30"/>
          <w:szCs w:val="30"/>
        </w:rPr>
        <w:t>2008</w:t>
      </w:r>
      <w:r w:rsidRPr="0090117B">
        <w:rPr>
          <w:rFonts w:ascii="仿宋" w:eastAsia="仿宋" w:hAnsi="仿宋" w:hint="eastAsia"/>
          <w:sz w:val="30"/>
          <w:szCs w:val="30"/>
        </w:rPr>
        <w:t>年</w:t>
      </w:r>
      <w:r w:rsidRPr="0090117B">
        <w:rPr>
          <w:rFonts w:ascii="仿宋" w:eastAsia="仿宋" w:hAnsi="仿宋"/>
          <w:sz w:val="30"/>
          <w:szCs w:val="30"/>
        </w:rPr>
        <w:t>07</w:t>
      </w:r>
      <w:r w:rsidRPr="0090117B">
        <w:rPr>
          <w:rFonts w:ascii="仿宋" w:eastAsia="仿宋" w:hAnsi="仿宋" w:hint="eastAsia"/>
          <w:sz w:val="30"/>
          <w:szCs w:val="30"/>
        </w:rPr>
        <w:t>期。</w:t>
      </w:r>
    </w:p>
    <w:p w:rsidR="009C0635" w:rsidRPr="0090117B" w:rsidRDefault="009C0635" w:rsidP="00B145FD">
      <w:pPr>
        <w:spacing w:line="560" w:lineRule="exact"/>
        <w:jc w:val="both"/>
        <w:rPr>
          <w:rFonts w:ascii="仿宋" w:eastAsia="仿宋" w:hAnsi="仿宋"/>
          <w:sz w:val="30"/>
          <w:szCs w:val="30"/>
        </w:rPr>
      </w:pPr>
    </w:p>
    <w:p w:rsidR="009C0635" w:rsidRPr="0090117B" w:rsidRDefault="009C0635" w:rsidP="00B145FD">
      <w:pPr>
        <w:spacing w:line="560" w:lineRule="exact"/>
        <w:jc w:val="both"/>
        <w:rPr>
          <w:rFonts w:ascii="仿宋" w:eastAsia="仿宋" w:hAnsi="仿宋"/>
          <w:sz w:val="30"/>
          <w:szCs w:val="30"/>
        </w:rPr>
      </w:pPr>
    </w:p>
    <w:p w:rsidR="009C0635" w:rsidRPr="0090117B" w:rsidRDefault="009C0635" w:rsidP="00B145FD">
      <w:pPr>
        <w:pStyle w:val="Heading1"/>
        <w:spacing w:before="234"/>
        <w:jc w:val="center"/>
        <w:rPr>
          <w:rFonts w:ascii="仿宋" w:eastAsia="仿宋" w:hAnsi="仿宋"/>
          <w:color w:val="0000A0"/>
          <w:sz w:val="30"/>
          <w:szCs w:val="30"/>
        </w:rPr>
      </w:pPr>
    </w:p>
    <w:p w:rsidR="009C0635" w:rsidRPr="0090117B" w:rsidRDefault="009C0635" w:rsidP="00250D29">
      <w:pPr>
        <w:spacing w:line="560" w:lineRule="exact"/>
        <w:jc w:val="both"/>
        <w:rPr>
          <w:rFonts w:ascii="仿宋" w:eastAsia="仿宋" w:hAnsi="仿宋"/>
          <w:sz w:val="30"/>
          <w:szCs w:val="30"/>
        </w:rPr>
      </w:pPr>
    </w:p>
    <w:p w:rsidR="009C0635" w:rsidRPr="0090117B" w:rsidRDefault="009C0635" w:rsidP="00250D29">
      <w:pPr>
        <w:spacing w:line="560" w:lineRule="exact"/>
        <w:jc w:val="both"/>
        <w:rPr>
          <w:rFonts w:ascii="仿宋" w:eastAsia="仿宋" w:hAnsi="仿宋"/>
          <w:sz w:val="30"/>
          <w:szCs w:val="30"/>
        </w:rPr>
      </w:pPr>
    </w:p>
    <w:p w:rsidR="009C0635" w:rsidRPr="0090117B" w:rsidRDefault="009C0635" w:rsidP="00077360">
      <w:pPr>
        <w:spacing w:line="240" w:lineRule="atLeast"/>
        <w:jc w:val="right"/>
        <w:rPr>
          <w:rFonts w:ascii="仿宋" w:eastAsia="仿宋" w:hAnsi="仿宋"/>
          <w:b/>
          <w:sz w:val="30"/>
          <w:szCs w:val="30"/>
        </w:rPr>
      </w:pPr>
      <w:r w:rsidRPr="0090117B">
        <w:rPr>
          <w:rFonts w:ascii="仿宋" w:eastAsia="仿宋" w:hAnsi="仿宋" w:hint="eastAsia"/>
          <w:b/>
          <w:sz w:val="30"/>
          <w:szCs w:val="30"/>
        </w:rPr>
        <w:t>浙江泽厚律师事务所</w:t>
      </w:r>
    </w:p>
    <w:p w:rsidR="009C0635" w:rsidRPr="0090117B" w:rsidRDefault="009C0635" w:rsidP="00077360">
      <w:pPr>
        <w:spacing w:line="240" w:lineRule="atLeast"/>
        <w:jc w:val="right"/>
        <w:rPr>
          <w:rFonts w:ascii="仿宋" w:eastAsia="仿宋" w:hAnsi="仿宋"/>
          <w:b/>
          <w:sz w:val="30"/>
          <w:szCs w:val="30"/>
        </w:rPr>
      </w:pPr>
      <w:r w:rsidRPr="0090117B">
        <w:rPr>
          <w:rFonts w:ascii="仿宋" w:eastAsia="仿宋" w:hAnsi="仿宋" w:hint="eastAsia"/>
          <w:b/>
          <w:sz w:val="30"/>
          <w:szCs w:val="30"/>
        </w:rPr>
        <w:t>谢冰冰</w:t>
      </w:r>
      <w:r w:rsidRPr="0090117B">
        <w:rPr>
          <w:rFonts w:ascii="仿宋" w:eastAsia="仿宋" w:hAnsi="仿宋"/>
          <w:b/>
          <w:sz w:val="30"/>
          <w:szCs w:val="30"/>
        </w:rPr>
        <w:t xml:space="preserve">  </w:t>
      </w:r>
      <w:r w:rsidRPr="0090117B">
        <w:rPr>
          <w:rFonts w:ascii="仿宋" w:eastAsia="仿宋" w:hAnsi="仿宋" w:hint="eastAsia"/>
          <w:b/>
          <w:sz w:val="30"/>
          <w:szCs w:val="30"/>
        </w:rPr>
        <w:t>陆婕</w:t>
      </w:r>
    </w:p>
    <w:p w:rsidR="009C0635" w:rsidRPr="0090117B" w:rsidRDefault="009C0635" w:rsidP="00077360">
      <w:pPr>
        <w:spacing w:line="240" w:lineRule="atLeast"/>
        <w:jc w:val="right"/>
        <w:rPr>
          <w:rFonts w:ascii="仿宋" w:eastAsia="仿宋" w:hAnsi="仿宋"/>
          <w:b/>
          <w:sz w:val="30"/>
          <w:szCs w:val="30"/>
        </w:rPr>
      </w:pPr>
      <w:r w:rsidRPr="0090117B">
        <w:rPr>
          <w:rFonts w:ascii="仿宋" w:eastAsia="仿宋" w:hAnsi="仿宋"/>
          <w:sz w:val="30"/>
          <w:szCs w:val="30"/>
        </w:rPr>
        <w:t xml:space="preserve">86819123  </w:t>
      </w:r>
      <w:r w:rsidRPr="0090117B">
        <w:rPr>
          <w:rFonts w:ascii="仿宋" w:eastAsia="仿宋" w:hAnsi="仿宋"/>
          <w:b/>
          <w:sz w:val="30"/>
          <w:szCs w:val="30"/>
        </w:rPr>
        <w:t xml:space="preserve">           </w:t>
      </w:r>
    </w:p>
    <w:sectPr w:rsidR="009C0635" w:rsidRPr="0090117B" w:rsidSect="00250D29">
      <w:footerReference w:type="default" r:id="rId14"/>
      <w:pgSz w:w="11906" w:h="16838" w:code="9"/>
      <w:pgMar w:top="1531" w:right="1531" w:bottom="1418" w:left="1701" w:header="709" w:footer="709"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0635" w:rsidRDefault="009C0635" w:rsidP="004F22F0">
      <w:pPr>
        <w:spacing w:after="0"/>
      </w:pPr>
      <w:r>
        <w:separator/>
      </w:r>
    </w:p>
  </w:endnote>
  <w:endnote w:type="continuationSeparator" w:id="0">
    <w:p w:rsidR="009C0635" w:rsidRDefault="009C0635" w:rsidP="004F22F0">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微软雅黑">
    <w:altName w:val="宋体"/>
    <w:panose1 w:val="00000000000000000000"/>
    <w:charset w:val="86"/>
    <w:family w:val="swiss"/>
    <w:notTrueType/>
    <w:pitch w:val="variable"/>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080E0000" w:usb2="00000010" w:usb3="00000000" w:csb0="00040001" w:csb1="00000000"/>
  </w:font>
  <w:font w:name="仿宋">
    <w:altName w:val="宋体"/>
    <w:panose1 w:val="00000000000000000000"/>
    <w:charset w:val="86"/>
    <w:family w:val="modern"/>
    <w:notTrueType/>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0635" w:rsidRDefault="009C0635" w:rsidP="00E76729">
    <w:pPr>
      <w:pStyle w:val="Footer"/>
      <w:jc w:val="center"/>
    </w:pPr>
    <w:r>
      <w:rPr>
        <w:rFonts w:hint="eastAsia"/>
        <w:szCs w:val="21"/>
      </w:rPr>
      <w:t>第</w:t>
    </w:r>
    <w:r>
      <w:rPr>
        <w:szCs w:val="21"/>
      </w:rPr>
      <w:t xml:space="preserve"> </w:t>
    </w:r>
    <w:r>
      <w:rPr>
        <w:szCs w:val="21"/>
      </w:rPr>
      <w:fldChar w:fldCharType="begin"/>
    </w:r>
    <w:r>
      <w:rPr>
        <w:szCs w:val="21"/>
      </w:rPr>
      <w:instrText xml:space="preserve"> PAGE </w:instrText>
    </w:r>
    <w:r>
      <w:rPr>
        <w:szCs w:val="21"/>
      </w:rPr>
      <w:fldChar w:fldCharType="separate"/>
    </w:r>
    <w:r>
      <w:rPr>
        <w:noProof/>
        <w:szCs w:val="21"/>
      </w:rPr>
      <w:t>2</w:t>
    </w:r>
    <w:r>
      <w:rPr>
        <w:szCs w:val="21"/>
      </w:rPr>
      <w:fldChar w:fldCharType="end"/>
    </w:r>
    <w:r>
      <w:rPr>
        <w:szCs w:val="21"/>
      </w:rPr>
      <w:t xml:space="preserve"> </w:t>
    </w:r>
    <w:r>
      <w:rPr>
        <w:rFonts w:hint="eastAsia"/>
        <w:szCs w:val="21"/>
      </w:rPr>
      <w:t>页</w:t>
    </w:r>
    <w:r>
      <w:rPr>
        <w:szCs w:val="21"/>
      </w:rPr>
      <w:t xml:space="preserve"> </w:t>
    </w:r>
    <w:r>
      <w:rPr>
        <w:rFonts w:hint="eastAsia"/>
        <w:szCs w:val="21"/>
      </w:rPr>
      <w:t>共</w:t>
    </w:r>
    <w:r>
      <w:rPr>
        <w:szCs w:val="21"/>
      </w:rPr>
      <w:t xml:space="preserve"> </w:t>
    </w:r>
    <w:r>
      <w:rPr>
        <w:szCs w:val="21"/>
      </w:rPr>
      <w:fldChar w:fldCharType="begin"/>
    </w:r>
    <w:r>
      <w:rPr>
        <w:szCs w:val="21"/>
      </w:rPr>
      <w:instrText xml:space="preserve"> NUMPAGES </w:instrText>
    </w:r>
    <w:r>
      <w:rPr>
        <w:szCs w:val="21"/>
      </w:rPr>
      <w:fldChar w:fldCharType="separate"/>
    </w:r>
    <w:r>
      <w:rPr>
        <w:noProof/>
        <w:szCs w:val="21"/>
      </w:rPr>
      <w:t>17</w:t>
    </w:r>
    <w:r>
      <w:rPr>
        <w:szCs w:val="21"/>
      </w:rPr>
      <w:fldChar w:fldCharType="end"/>
    </w:r>
    <w:r>
      <w:rPr>
        <w:szCs w:val="21"/>
      </w:rPr>
      <w:t xml:space="preserve"> </w:t>
    </w:r>
    <w:r>
      <w:rPr>
        <w:rFonts w:hint="eastAsia"/>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0635" w:rsidRDefault="009C0635" w:rsidP="004F22F0">
      <w:pPr>
        <w:spacing w:after="0"/>
      </w:pPr>
      <w:r>
        <w:separator/>
      </w:r>
    </w:p>
  </w:footnote>
  <w:footnote w:type="continuationSeparator" w:id="0">
    <w:p w:rsidR="009C0635" w:rsidRDefault="009C0635" w:rsidP="004F22F0">
      <w:pPr>
        <w:spacing w:after="0"/>
      </w:pPr>
      <w:r>
        <w:continuationSeparator/>
      </w:r>
    </w:p>
  </w:footnote>
  <w:footnote w:id="1">
    <w:p w:rsidR="009C0635" w:rsidRDefault="009C0635" w:rsidP="005F60E4">
      <w:pPr>
        <w:pStyle w:val="NoSpacing"/>
        <w:jc w:val="both"/>
      </w:pPr>
      <w:r w:rsidRPr="005F60E4">
        <w:rPr>
          <w:rStyle w:val="FootnoteReference"/>
          <w:rFonts w:ascii="微软雅黑"/>
          <w:sz w:val="18"/>
          <w:szCs w:val="18"/>
        </w:rPr>
        <w:footnoteRef/>
      </w:r>
      <w:r w:rsidRPr="005F60E4">
        <w:rPr>
          <w:sz w:val="18"/>
          <w:szCs w:val="18"/>
        </w:rPr>
        <w:t xml:space="preserve"> </w:t>
      </w:r>
      <w:r w:rsidRPr="005F60E4">
        <w:rPr>
          <w:rFonts w:hint="eastAsia"/>
          <w:sz w:val="18"/>
          <w:szCs w:val="18"/>
        </w:rPr>
        <w:t>见</w:t>
      </w:r>
      <w:r w:rsidRPr="005F60E4">
        <w:rPr>
          <w:sz w:val="18"/>
          <w:szCs w:val="18"/>
        </w:rPr>
        <w:t xml:space="preserve"> </w:t>
      </w:r>
      <w:r w:rsidRPr="005F60E4">
        <w:rPr>
          <w:rFonts w:hint="eastAsia"/>
          <w:sz w:val="18"/>
          <w:szCs w:val="18"/>
        </w:rPr>
        <w:t>许德风：《论破产中尚未履行完毕的合同》，《法学家》</w:t>
      </w:r>
      <w:r w:rsidRPr="005F60E4">
        <w:rPr>
          <w:sz w:val="18"/>
          <w:szCs w:val="18"/>
        </w:rPr>
        <w:t>2009</w:t>
      </w:r>
      <w:r w:rsidRPr="005F60E4">
        <w:rPr>
          <w:rFonts w:hint="eastAsia"/>
          <w:sz w:val="18"/>
          <w:szCs w:val="18"/>
        </w:rPr>
        <w:t>年第</w:t>
      </w:r>
      <w:r w:rsidRPr="005F60E4">
        <w:rPr>
          <w:sz w:val="18"/>
          <w:szCs w:val="18"/>
        </w:rPr>
        <w:t>6</w:t>
      </w:r>
      <w:r w:rsidRPr="005F60E4">
        <w:rPr>
          <w:rFonts w:hint="eastAsia"/>
          <w:sz w:val="18"/>
          <w:szCs w:val="18"/>
        </w:rPr>
        <w:t>期；</w:t>
      </w:r>
      <w:r w:rsidRPr="005F60E4">
        <w:rPr>
          <w:rFonts w:ascii="微软雅黑" w:hAnsi="微软雅黑" w:hint="eastAsia"/>
          <w:sz w:val="18"/>
          <w:szCs w:val="18"/>
        </w:rPr>
        <w:t>李永军：《论破产管理人合同解除权的限制》，</w:t>
      </w:r>
      <w:hyperlink r:id="rId1" w:tgtFrame="_blank" w:history="1">
        <w:r w:rsidRPr="002E4552">
          <w:rPr>
            <w:rFonts w:ascii="微软雅黑" w:hAnsi="微软雅黑" w:hint="eastAsia"/>
            <w:sz w:val="18"/>
            <w:szCs w:val="18"/>
          </w:rPr>
          <w:t>《中国政法大学学报》</w:t>
        </w:r>
        <w:r w:rsidRPr="002E4552">
          <w:rPr>
            <w:rFonts w:ascii="微软雅黑" w:hAnsi="微软雅黑"/>
            <w:sz w:val="18"/>
            <w:szCs w:val="18"/>
          </w:rPr>
          <w:t xml:space="preserve"> 2012</w:t>
        </w:r>
        <w:r w:rsidRPr="002E4552">
          <w:rPr>
            <w:rFonts w:ascii="微软雅黑" w:hAnsi="微软雅黑" w:hint="eastAsia"/>
            <w:sz w:val="18"/>
            <w:szCs w:val="18"/>
          </w:rPr>
          <w:t>年</w:t>
        </w:r>
        <w:r w:rsidRPr="002E4552">
          <w:rPr>
            <w:rFonts w:ascii="微软雅黑" w:hAnsi="微软雅黑"/>
            <w:sz w:val="18"/>
            <w:szCs w:val="18"/>
          </w:rPr>
          <w:t>06</w:t>
        </w:r>
        <w:r w:rsidRPr="002E4552">
          <w:rPr>
            <w:rFonts w:ascii="微软雅黑" w:hAnsi="微软雅黑" w:hint="eastAsia"/>
            <w:sz w:val="18"/>
            <w:szCs w:val="18"/>
          </w:rPr>
          <w:t>期</w:t>
        </w:r>
      </w:hyperlink>
      <w:r>
        <w:rPr>
          <w:rFonts w:ascii="微软雅黑" w:hAnsi="微软雅黑" w:hint="eastAsia"/>
          <w:sz w:val="18"/>
          <w:szCs w:val="18"/>
        </w:rPr>
        <w:t>。</w:t>
      </w:r>
    </w:p>
  </w:footnote>
  <w:footnote w:id="2">
    <w:p w:rsidR="009C0635" w:rsidRDefault="009C0635" w:rsidP="005F60E4">
      <w:pPr>
        <w:pStyle w:val="NoSpacing"/>
        <w:jc w:val="both"/>
      </w:pPr>
      <w:r w:rsidRPr="005F60E4">
        <w:rPr>
          <w:rStyle w:val="FootnoteReference"/>
          <w:rFonts w:ascii="微软雅黑"/>
          <w:sz w:val="18"/>
          <w:szCs w:val="18"/>
        </w:rPr>
        <w:footnoteRef/>
      </w:r>
      <w:r w:rsidRPr="005F60E4">
        <w:rPr>
          <w:sz w:val="18"/>
          <w:szCs w:val="18"/>
        </w:rPr>
        <w:t xml:space="preserve"> </w:t>
      </w:r>
      <w:r w:rsidRPr="005F60E4">
        <w:rPr>
          <w:rFonts w:hint="eastAsia"/>
          <w:sz w:val="18"/>
          <w:szCs w:val="18"/>
        </w:rPr>
        <w:t>见</w:t>
      </w:r>
      <w:r w:rsidRPr="005F60E4">
        <w:rPr>
          <w:sz w:val="18"/>
          <w:szCs w:val="18"/>
        </w:rPr>
        <w:t xml:space="preserve"> </w:t>
      </w:r>
      <w:r w:rsidRPr="005F60E4">
        <w:rPr>
          <w:rFonts w:hint="eastAsia"/>
          <w:sz w:val="18"/>
          <w:szCs w:val="18"/>
        </w:rPr>
        <w:t>李国光主编：《新企业破产法理解与使用》，人民法院出版社</w:t>
      </w:r>
      <w:r w:rsidRPr="005F60E4">
        <w:rPr>
          <w:sz w:val="18"/>
          <w:szCs w:val="18"/>
        </w:rPr>
        <w:t>2006</w:t>
      </w:r>
      <w:r w:rsidRPr="005F60E4">
        <w:rPr>
          <w:rFonts w:hint="eastAsia"/>
          <w:sz w:val="18"/>
          <w:szCs w:val="18"/>
        </w:rPr>
        <w:t>年版，第</w:t>
      </w:r>
      <w:r w:rsidRPr="005F60E4">
        <w:rPr>
          <w:sz w:val="18"/>
          <w:szCs w:val="18"/>
        </w:rPr>
        <w:t>113</w:t>
      </w:r>
      <w:r w:rsidRPr="005F60E4">
        <w:rPr>
          <w:rFonts w:hint="eastAsia"/>
          <w:sz w:val="18"/>
          <w:szCs w:val="18"/>
        </w:rPr>
        <w:t>页。</w:t>
      </w:r>
    </w:p>
  </w:footnote>
  <w:footnote w:id="3">
    <w:p w:rsidR="009C0635" w:rsidRDefault="009C0635" w:rsidP="001B09B7">
      <w:pPr>
        <w:pStyle w:val="NoSpacing"/>
      </w:pPr>
      <w:r w:rsidRPr="005F60E4">
        <w:rPr>
          <w:rStyle w:val="FootnoteReference"/>
          <w:rFonts w:ascii="微软雅黑"/>
          <w:sz w:val="18"/>
          <w:szCs w:val="18"/>
        </w:rPr>
        <w:footnoteRef/>
      </w:r>
      <w:r>
        <w:rPr>
          <w:sz w:val="18"/>
          <w:szCs w:val="18"/>
        </w:rPr>
        <w:t xml:space="preserve"> </w:t>
      </w:r>
      <w:r w:rsidRPr="005F60E4">
        <w:rPr>
          <w:rFonts w:hint="eastAsia"/>
          <w:sz w:val="18"/>
          <w:szCs w:val="18"/>
        </w:rPr>
        <w:t>见</w:t>
      </w:r>
      <w:r w:rsidRPr="005F60E4">
        <w:rPr>
          <w:sz w:val="18"/>
          <w:szCs w:val="18"/>
        </w:rPr>
        <w:t xml:space="preserve"> </w:t>
      </w:r>
      <w:r>
        <w:rPr>
          <w:rFonts w:hint="eastAsia"/>
          <w:sz w:val="18"/>
          <w:szCs w:val="18"/>
        </w:rPr>
        <w:t>王欣新、余燕萍：《论管理人对待履行合同的选择权》，</w:t>
      </w:r>
      <w:hyperlink r:id="rId2" w:history="1">
        <w:r w:rsidRPr="001B09B7">
          <w:rPr>
            <w:sz w:val="18"/>
            <w:szCs w:val="18"/>
          </w:rPr>
          <w:t>http://article.chinalawinfo.com/Article_Detail.asp?ArticleID=63597</w:t>
        </w:r>
        <w:r w:rsidRPr="001B09B7">
          <w:rPr>
            <w:rFonts w:hint="eastAsia"/>
            <w:sz w:val="18"/>
            <w:szCs w:val="18"/>
          </w:rPr>
          <w:t>，最后访问时间：</w:t>
        </w:r>
        <w:r w:rsidRPr="001B09B7">
          <w:rPr>
            <w:sz w:val="18"/>
            <w:szCs w:val="18"/>
          </w:rPr>
          <w:t>2013</w:t>
        </w:r>
        <w:r w:rsidRPr="001B09B7">
          <w:rPr>
            <w:rFonts w:hint="eastAsia"/>
            <w:sz w:val="18"/>
            <w:szCs w:val="18"/>
          </w:rPr>
          <w:t>年</w:t>
        </w:r>
        <w:r w:rsidRPr="001B09B7">
          <w:rPr>
            <w:sz w:val="18"/>
            <w:szCs w:val="18"/>
          </w:rPr>
          <w:t>4</w:t>
        </w:r>
        <w:r w:rsidRPr="001B09B7">
          <w:rPr>
            <w:rFonts w:hint="eastAsia"/>
            <w:sz w:val="18"/>
            <w:szCs w:val="18"/>
          </w:rPr>
          <w:t>月</w:t>
        </w:r>
        <w:r w:rsidRPr="001B09B7">
          <w:rPr>
            <w:sz w:val="18"/>
            <w:szCs w:val="18"/>
          </w:rPr>
          <w:t>10</w:t>
        </w:r>
      </w:hyperlink>
      <w:r>
        <w:rPr>
          <w:rFonts w:hint="eastAsia"/>
          <w:sz w:val="18"/>
          <w:szCs w:val="18"/>
        </w:rPr>
        <w:t>日</w:t>
      </w:r>
      <w:r w:rsidRPr="005F60E4">
        <w:rPr>
          <w:rFonts w:hint="eastAsia"/>
          <w:sz w:val="18"/>
          <w:szCs w:val="18"/>
        </w:rPr>
        <w:t>；兰晓为：《破产法上的待履行合同研究》，人民法院出版社</w:t>
      </w:r>
      <w:r w:rsidRPr="005F60E4">
        <w:rPr>
          <w:sz w:val="18"/>
          <w:szCs w:val="18"/>
        </w:rPr>
        <w:t>2012</w:t>
      </w:r>
      <w:r w:rsidRPr="005F60E4">
        <w:rPr>
          <w:rFonts w:hint="eastAsia"/>
          <w:sz w:val="18"/>
          <w:szCs w:val="18"/>
        </w:rPr>
        <w:t>年版。</w:t>
      </w:r>
    </w:p>
  </w:footnote>
  <w:footnote w:id="4">
    <w:p w:rsidR="009C0635" w:rsidRDefault="009C0635" w:rsidP="005F60E4">
      <w:pPr>
        <w:pStyle w:val="NoSpacing"/>
      </w:pPr>
      <w:r w:rsidRPr="005F60E4">
        <w:rPr>
          <w:rStyle w:val="FootnoteReference"/>
          <w:rFonts w:ascii="微软雅黑"/>
          <w:sz w:val="18"/>
          <w:szCs w:val="18"/>
        </w:rPr>
        <w:footnoteRef/>
      </w:r>
      <w:r w:rsidRPr="005F60E4">
        <w:rPr>
          <w:rFonts w:ascii="微软雅黑" w:hAnsi="微软雅黑"/>
          <w:sz w:val="18"/>
          <w:szCs w:val="18"/>
        </w:rPr>
        <w:t xml:space="preserve"> </w:t>
      </w:r>
      <w:r>
        <w:rPr>
          <w:rFonts w:ascii="微软雅黑" w:hAnsi="微软雅黑" w:hint="eastAsia"/>
          <w:sz w:val="18"/>
          <w:szCs w:val="18"/>
        </w:rPr>
        <w:t>王欣新、尹正友主编：《破产法论坛》（第六辑），法律出版社</w:t>
      </w:r>
      <w:r>
        <w:rPr>
          <w:rFonts w:ascii="微软雅黑" w:hAnsi="微软雅黑"/>
          <w:sz w:val="18"/>
          <w:szCs w:val="18"/>
        </w:rPr>
        <w:t>2011</w:t>
      </w:r>
      <w:r>
        <w:rPr>
          <w:rFonts w:ascii="微软雅黑" w:hAnsi="微软雅黑" w:hint="eastAsia"/>
          <w:sz w:val="18"/>
          <w:szCs w:val="18"/>
        </w:rPr>
        <w:t>年版，第</w:t>
      </w:r>
      <w:r>
        <w:rPr>
          <w:rFonts w:ascii="微软雅黑" w:hAnsi="微软雅黑"/>
          <w:sz w:val="18"/>
          <w:szCs w:val="18"/>
        </w:rPr>
        <w:t>52</w:t>
      </w:r>
      <w:r>
        <w:rPr>
          <w:rFonts w:ascii="微软雅黑" w:hAnsi="微软雅黑" w:hint="eastAsia"/>
          <w:sz w:val="18"/>
          <w:szCs w:val="18"/>
        </w:rPr>
        <w:t>页。</w:t>
      </w:r>
    </w:p>
  </w:footnote>
  <w:footnote w:id="5">
    <w:p w:rsidR="009C0635" w:rsidRDefault="009C0635" w:rsidP="005F60E4">
      <w:pPr>
        <w:pStyle w:val="NoSpacing"/>
      </w:pPr>
      <w:r w:rsidRPr="005F60E4">
        <w:rPr>
          <w:rStyle w:val="FootnoteReference"/>
          <w:rFonts w:ascii="微软雅黑"/>
          <w:sz w:val="18"/>
          <w:szCs w:val="18"/>
        </w:rPr>
        <w:footnoteRef/>
      </w:r>
      <w:r w:rsidRPr="005F60E4">
        <w:rPr>
          <w:rFonts w:ascii="微软雅黑" w:hAnsi="微软雅黑"/>
          <w:sz w:val="18"/>
          <w:szCs w:val="18"/>
        </w:rPr>
        <w:t xml:space="preserve"> </w:t>
      </w:r>
      <w:r w:rsidRPr="005F60E4">
        <w:rPr>
          <w:rFonts w:ascii="微软雅黑" w:hAnsi="微软雅黑" w:hint="eastAsia"/>
          <w:sz w:val="18"/>
          <w:szCs w:val="18"/>
        </w:rPr>
        <w:t>《合同法》第</w:t>
      </w:r>
      <w:r w:rsidRPr="005F60E4">
        <w:rPr>
          <w:rFonts w:ascii="微软雅黑" w:hAnsi="微软雅黑"/>
          <w:sz w:val="18"/>
          <w:szCs w:val="18"/>
        </w:rPr>
        <w:t>93</w:t>
      </w:r>
      <w:r w:rsidRPr="005F60E4">
        <w:rPr>
          <w:rFonts w:ascii="微软雅黑" w:hAnsi="微软雅黑" w:hint="eastAsia"/>
          <w:sz w:val="18"/>
          <w:szCs w:val="18"/>
        </w:rPr>
        <w:t>条：当事人协商一致，可以解除合同。当事人可以约定一方解除合同的条件。解除合同的条件成就时，解除权人可以解除合同。</w:t>
      </w:r>
    </w:p>
  </w:footnote>
  <w:footnote w:id="6">
    <w:p w:rsidR="009C0635" w:rsidRDefault="009C0635" w:rsidP="005F60E4">
      <w:pPr>
        <w:pStyle w:val="NoSpacing"/>
        <w:jc w:val="both"/>
      </w:pPr>
      <w:r w:rsidRPr="005F60E4">
        <w:rPr>
          <w:rFonts w:ascii="微软雅黑"/>
          <w:sz w:val="18"/>
          <w:szCs w:val="18"/>
        </w:rPr>
        <w:footnoteRef/>
      </w:r>
      <w:r w:rsidRPr="005F60E4">
        <w:rPr>
          <w:rFonts w:ascii="微软雅黑" w:hAnsi="微软雅黑" w:hint="eastAsia"/>
          <w:sz w:val="18"/>
          <w:szCs w:val="18"/>
        </w:rPr>
        <w:t>《合同法》第</w:t>
      </w:r>
      <w:r w:rsidRPr="005F60E4">
        <w:rPr>
          <w:rFonts w:ascii="微软雅黑" w:hAnsi="微软雅黑"/>
          <w:sz w:val="18"/>
          <w:szCs w:val="18"/>
        </w:rPr>
        <w:t>94</w:t>
      </w:r>
      <w:r w:rsidRPr="005F60E4">
        <w:rPr>
          <w:rFonts w:ascii="微软雅黑" w:hAnsi="微软雅黑" w:hint="eastAsia"/>
          <w:sz w:val="18"/>
          <w:szCs w:val="18"/>
        </w:rPr>
        <w:t>条：有下列情形之一的，当事人可以解除合同：（一）因不可抗力致使不能实现合同目的；（二）在履行期限届满之前，当事人一方明确表示或者以自</w:t>
      </w:r>
      <w:r w:rsidRPr="00842665">
        <w:rPr>
          <w:rFonts w:ascii="微软雅黑" w:hAnsi="微软雅黑" w:hint="eastAsia"/>
          <w:sz w:val="18"/>
          <w:szCs w:val="18"/>
        </w:rPr>
        <w:t>己的行为表明不履行主要债务；</w:t>
      </w:r>
      <w:r w:rsidRPr="002E4552">
        <w:rPr>
          <w:rFonts w:ascii="微软雅黑" w:hAnsi="微软雅黑" w:hint="eastAsia"/>
          <w:sz w:val="18"/>
          <w:szCs w:val="18"/>
        </w:rPr>
        <w:t>（三）当</w:t>
      </w:r>
      <w:r w:rsidRPr="005F60E4">
        <w:rPr>
          <w:rFonts w:ascii="微软雅黑" w:hAnsi="微软雅黑" w:hint="eastAsia"/>
          <w:sz w:val="18"/>
          <w:szCs w:val="18"/>
        </w:rPr>
        <w:t>事人一方迟延履行主要债务，经催告后在合理期限内仍未履行；（四）当事人一方迟延履行债务或者有其他违约行为致使不能实现合同目的；（五）法律规定的其他情形。</w:t>
      </w:r>
    </w:p>
  </w:footnote>
  <w:footnote w:id="7">
    <w:p w:rsidR="009C0635" w:rsidRDefault="009C0635" w:rsidP="005F60E4">
      <w:pPr>
        <w:pStyle w:val="NoSpacing"/>
        <w:jc w:val="both"/>
      </w:pPr>
      <w:r w:rsidRPr="005F60E4">
        <w:rPr>
          <w:rStyle w:val="FootnoteReference"/>
          <w:rFonts w:ascii="微软雅黑"/>
          <w:sz w:val="18"/>
          <w:szCs w:val="18"/>
        </w:rPr>
        <w:footnoteRef/>
      </w:r>
      <w:r w:rsidRPr="005F60E4">
        <w:rPr>
          <w:rFonts w:ascii="微软雅黑" w:hAnsi="微软雅黑"/>
          <w:sz w:val="18"/>
          <w:szCs w:val="18"/>
        </w:rPr>
        <w:t xml:space="preserve"> </w:t>
      </w:r>
      <w:r w:rsidRPr="005F60E4">
        <w:rPr>
          <w:rFonts w:ascii="微软雅黑" w:hAnsi="微软雅黑" w:hint="eastAsia"/>
          <w:sz w:val="18"/>
          <w:szCs w:val="18"/>
        </w:rPr>
        <w:t>兰晓为：《破产法上的待履行合同研究》，人民法院出版社</w:t>
      </w:r>
      <w:r w:rsidRPr="005F60E4">
        <w:rPr>
          <w:rFonts w:ascii="微软雅黑" w:hAnsi="微软雅黑"/>
          <w:sz w:val="18"/>
          <w:szCs w:val="18"/>
        </w:rPr>
        <w:t>2012</w:t>
      </w:r>
      <w:r w:rsidRPr="005F60E4">
        <w:rPr>
          <w:rFonts w:ascii="微软雅黑" w:hAnsi="微软雅黑" w:hint="eastAsia"/>
          <w:sz w:val="18"/>
          <w:szCs w:val="18"/>
        </w:rPr>
        <w:t>年版，第</w:t>
      </w:r>
      <w:r w:rsidRPr="005F60E4">
        <w:rPr>
          <w:rFonts w:ascii="微软雅黑" w:hAnsi="微软雅黑"/>
          <w:sz w:val="18"/>
          <w:szCs w:val="18"/>
        </w:rPr>
        <w:t xml:space="preserve"> 55</w:t>
      </w:r>
      <w:r w:rsidRPr="005F60E4">
        <w:rPr>
          <w:rFonts w:ascii="微软雅黑" w:hAnsi="微软雅黑" w:hint="eastAsia"/>
          <w:sz w:val="18"/>
          <w:szCs w:val="18"/>
        </w:rPr>
        <w:t>页。</w:t>
      </w:r>
    </w:p>
  </w:footnote>
  <w:footnote w:id="8">
    <w:p w:rsidR="009C0635" w:rsidRDefault="009C0635" w:rsidP="005F60E4">
      <w:pPr>
        <w:pStyle w:val="NoSpacing"/>
        <w:jc w:val="both"/>
      </w:pPr>
      <w:r w:rsidRPr="005F60E4">
        <w:rPr>
          <w:rStyle w:val="FootnoteReference"/>
          <w:rFonts w:ascii="微软雅黑"/>
          <w:sz w:val="18"/>
          <w:szCs w:val="18"/>
        </w:rPr>
        <w:footnoteRef/>
      </w:r>
      <w:r w:rsidRPr="005F60E4">
        <w:rPr>
          <w:rFonts w:ascii="微软雅黑" w:hAnsi="微软雅黑"/>
          <w:sz w:val="18"/>
          <w:szCs w:val="18"/>
        </w:rPr>
        <w:t xml:space="preserve"> Jay Lawrence Westbrook </w:t>
      </w:r>
      <w:r w:rsidRPr="005F60E4">
        <w:rPr>
          <w:rFonts w:ascii="微软雅黑" w:hAnsi="微软雅黑" w:hint="eastAsia"/>
          <w:sz w:val="18"/>
          <w:szCs w:val="18"/>
        </w:rPr>
        <w:t>对此所做的比喻，非常有意思：</w:t>
      </w:r>
      <w:r w:rsidRPr="005F60E4">
        <w:rPr>
          <w:rFonts w:ascii="微软雅黑" w:hAnsi="微软雅黑"/>
          <w:sz w:val="18"/>
          <w:szCs w:val="18"/>
        </w:rPr>
        <w:t xml:space="preserve"> </w:t>
      </w:r>
      <w:r w:rsidRPr="005F60E4">
        <w:rPr>
          <w:rFonts w:ascii="微软雅黑" w:hAnsi="微软雅黑" w:hint="eastAsia"/>
          <w:sz w:val="18"/>
          <w:szCs w:val="18"/>
        </w:rPr>
        <w:t>“待履行合同就像是管理人办公室橱柜里找到的两只左脚鞋子，如果可能就卖掉，如果没有价值就扔掉”。见兰晓为：《破产法上的待履行合同研究》，人民法院出版社</w:t>
      </w:r>
      <w:r w:rsidRPr="005F60E4">
        <w:rPr>
          <w:rFonts w:ascii="微软雅黑" w:hAnsi="微软雅黑"/>
          <w:sz w:val="18"/>
          <w:szCs w:val="18"/>
        </w:rPr>
        <w:t>2012</w:t>
      </w:r>
      <w:r w:rsidRPr="005F60E4">
        <w:rPr>
          <w:rFonts w:ascii="微软雅黑" w:hAnsi="微软雅黑" w:hint="eastAsia"/>
          <w:sz w:val="18"/>
          <w:szCs w:val="18"/>
        </w:rPr>
        <w:t>年版，第</w:t>
      </w:r>
      <w:r w:rsidRPr="005F60E4">
        <w:rPr>
          <w:rFonts w:ascii="微软雅黑" w:hAnsi="微软雅黑"/>
          <w:sz w:val="18"/>
          <w:szCs w:val="18"/>
        </w:rPr>
        <w:t xml:space="preserve"> 14</w:t>
      </w:r>
      <w:r w:rsidRPr="005F60E4">
        <w:rPr>
          <w:rFonts w:ascii="微软雅黑" w:hAnsi="微软雅黑" w:hint="eastAsia"/>
          <w:sz w:val="18"/>
          <w:szCs w:val="18"/>
        </w:rPr>
        <w:t>页，</w:t>
      </w:r>
      <w:r w:rsidRPr="005F60E4">
        <w:rPr>
          <w:rFonts w:ascii="微软雅黑" w:hAnsi="微软雅黑"/>
          <w:sz w:val="18"/>
          <w:szCs w:val="18"/>
        </w:rPr>
        <w:t xml:space="preserve"> </w:t>
      </w:r>
      <w:r w:rsidRPr="005F60E4">
        <w:rPr>
          <w:rFonts w:ascii="微软雅黑" w:hAnsi="微软雅黑" w:hint="eastAsia"/>
          <w:sz w:val="18"/>
          <w:szCs w:val="18"/>
        </w:rPr>
        <w:t>注</w:t>
      </w:r>
      <w:r w:rsidRPr="005F60E4">
        <w:rPr>
          <w:rFonts w:ascii="微软雅黑" w:hAnsi="微软雅黑"/>
          <w:sz w:val="18"/>
          <w:szCs w:val="18"/>
        </w:rPr>
        <w:fldChar w:fldCharType="begin"/>
      </w:r>
      <w:r w:rsidRPr="005F60E4">
        <w:rPr>
          <w:rFonts w:ascii="微软雅黑" w:hAnsi="微软雅黑"/>
          <w:sz w:val="18"/>
          <w:szCs w:val="18"/>
        </w:rPr>
        <w:instrText xml:space="preserve"> = 1 \* GB3 </w:instrText>
      </w:r>
      <w:r w:rsidRPr="005F60E4">
        <w:rPr>
          <w:rFonts w:ascii="微软雅黑" w:hAnsi="微软雅黑"/>
          <w:sz w:val="18"/>
          <w:szCs w:val="18"/>
        </w:rPr>
        <w:fldChar w:fldCharType="separate"/>
      </w:r>
      <w:r w:rsidRPr="005F60E4">
        <w:rPr>
          <w:rFonts w:ascii="微软雅黑" w:hAnsi="微软雅黑" w:hint="eastAsia"/>
          <w:noProof/>
          <w:sz w:val="18"/>
          <w:szCs w:val="18"/>
        </w:rPr>
        <w:t>①</w:t>
      </w:r>
      <w:r w:rsidRPr="005F60E4">
        <w:rPr>
          <w:rFonts w:ascii="微软雅黑" w:hAnsi="微软雅黑"/>
          <w:sz w:val="18"/>
          <w:szCs w:val="18"/>
        </w:rPr>
        <w:fldChar w:fldCharType="end"/>
      </w:r>
      <w:r w:rsidRPr="005F60E4">
        <w:rPr>
          <w:rFonts w:ascii="微软雅黑" w:hAnsi="微软雅黑" w:hint="eastAsia"/>
          <w:sz w:val="18"/>
          <w:szCs w:val="18"/>
        </w:rPr>
        <w:t>。</w:t>
      </w:r>
    </w:p>
  </w:footnote>
  <w:footnote w:id="9">
    <w:p w:rsidR="009C0635" w:rsidRDefault="009C0635" w:rsidP="005F60E4">
      <w:pPr>
        <w:pStyle w:val="NoSpacing"/>
        <w:jc w:val="both"/>
      </w:pPr>
      <w:r w:rsidRPr="005F60E4">
        <w:rPr>
          <w:rStyle w:val="FootnoteReference"/>
          <w:rFonts w:ascii="微软雅黑"/>
          <w:sz w:val="18"/>
          <w:szCs w:val="18"/>
        </w:rPr>
        <w:footnoteRef/>
      </w:r>
      <w:r w:rsidRPr="005F60E4">
        <w:rPr>
          <w:rFonts w:ascii="微软雅黑" w:hAnsi="微软雅黑"/>
          <w:sz w:val="18"/>
          <w:szCs w:val="18"/>
        </w:rPr>
        <w:t xml:space="preserve"> </w:t>
      </w:r>
      <w:r w:rsidRPr="005F60E4">
        <w:rPr>
          <w:rFonts w:ascii="微软雅黑" w:hAnsi="微软雅黑" w:hint="eastAsia"/>
          <w:sz w:val="18"/>
          <w:szCs w:val="18"/>
        </w:rPr>
        <w:t>唐清利、沈冬军：《新型合同纠纷的预防、解决与审判实务》，法律出版社</w:t>
      </w:r>
      <w:r w:rsidRPr="005F60E4">
        <w:rPr>
          <w:rFonts w:ascii="微软雅黑" w:hAnsi="微软雅黑"/>
          <w:sz w:val="18"/>
          <w:szCs w:val="18"/>
        </w:rPr>
        <w:t>2008</w:t>
      </w:r>
      <w:r w:rsidRPr="005F60E4">
        <w:rPr>
          <w:rFonts w:ascii="微软雅黑" w:hAnsi="微软雅黑" w:hint="eastAsia"/>
          <w:sz w:val="18"/>
          <w:szCs w:val="18"/>
        </w:rPr>
        <w:t>年版，第</w:t>
      </w:r>
      <w:r w:rsidRPr="005F60E4">
        <w:rPr>
          <w:rFonts w:ascii="微软雅黑" w:hAnsi="微软雅黑"/>
          <w:sz w:val="18"/>
          <w:szCs w:val="18"/>
        </w:rPr>
        <w:t>383</w:t>
      </w:r>
      <w:r w:rsidRPr="005F60E4">
        <w:rPr>
          <w:rFonts w:ascii="微软雅黑" w:hAnsi="微软雅黑" w:hint="eastAsia"/>
          <w:sz w:val="18"/>
          <w:szCs w:val="18"/>
        </w:rPr>
        <w:t>页。</w:t>
      </w:r>
    </w:p>
  </w:footnote>
  <w:footnote w:id="10">
    <w:p w:rsidR="009C0635" w:rsidRDefault="009C0635" w:rsidP="005F60E4">
      <w:pPr>
        <w:pStyle w:val="NoSpacing"/>
        <w:jc w:val="both"/>
      </w:pPr>
      <w:r w:rsidRPr="005F60E4">
        <w:rPr>
          <w:rStyle w:val="FootnoteReference"/>
          <w:rFonts w:ascii="微软雅黑"/>
          <w:sz w:val="18"/>
          <w:szCs w:val="18"/>
        </w:rPr>
        <w:footnoteRef/>
      </w:r>
      <w:r>
        <w:rPr>
          <w:rFonts w:ascii="微软雅黑" w:hAnsi="微软雅黑"/>
          <w:sz w:val="18"/>
          <w:szCs w:val="18"/>
        </w:rPr>
        <w:t xml:space="preserve"> </w:t>
      </w:r>
      <w:r w:rsidRPr="001B2F55">
        <w:rPr>
          <w:rFonts w:ascii="微软雅黑" w:hAnsi="微软雅黑" w:hint="eastAsia"/>
          <w:sz w:val="18"/>
          <w:szCs w:val="18"/>
        </w:rPr>
        <w:t>许德风：《论破产中尚未履行完毕的合同》，《法学家》</w:t>
      </w:r>
      <w:r w:rsidRPr="001B2F55">
        <w:rPr>
          <w:rFonts w:ascii="微软雅黑" w:hAnsi="微软雅黑"/>
          <w:sz w:val="18"/>
          <w:szCs w:val="18"/>
        </w:rPr>
        <w:t>2009</w:t>
      </w:r>
      <w:r w:rsidRPr="001B2F55">
        <w:rPr>
          <w:rFonts w:ascii="微软雅黑" w:hAnsi="微软雅黑" w:hint="eastAsia"/>
          <w:sz w:val="18"/>
          <w:szCs w:val="18"/>
        </w:rPr>
        <w:t>年第</w:t>
      </w:r>
      <w:r w:rsidRPr="001B2F55">
        <w:rPr>
          <w:rFonts w:ascii="微软雅黑" w:hAnsi="微软雅黑"/>
          <w:sz w:val="18"/>
          <w:szCs w:val="18"/>
        </w:rPr>
        <w:t>6</w:t>
      </w:r>
      <w:r w:rsidRPr="001B2F55">
        <w:rPr>
          <w:rFonts w:ascii="微软雅黑" w:hAnsi="微软雅黑" w:hint="eastAsia"/>
          <w:sz w:val="18"/>
          <w:szCs w:val="18"/>
        </w:rPr>
        <w:t>期</w:t>
      </w:r>
      <w:r>
        <w:rPr>
          <w:rFonts w:ascii="微软雅黑" w:hAnsi="微软雅黑" w:hint="eastAsia"/>
          <w:sz w:val="18"/>
          <w:szCs w:val="18"/>
        </w:rPr>
        <w:t>，</w:t>
      </w:r>
      <w:hyperlink r:id="rId3" w:history="1">
        <w:r w:rsidRPr="008C7CB7">
          <w:rPr>
            <w:sz w:val="18"/>
            <w:szCs w:val="18"/>
          </w:rPr>
          <w:t>http://wenku.baidu.com/view/d130cf4acf84b9d528ea7a2c.html</w:t>
        </w:r>
      </w:hyperlink>
      <w:r w:rsidRPr="008C7CB7">
        <w:rPr>
          <w:rFonts w:ascii="微软雅黑" w:hAnsi="微软雅黑" w:hint="eastAsia"/>
          <w:sz w:val="18"/>
          <w:szCs w:val="18"/>
        </w:rPr>
        <w:t>，最后访问时间：</w:t>
      </w:r>
      <w:smartTag w:uri="urn:schemas-microsoft-com:office:smarttags" w:element="chsdate">
        <w:smartTagPr>
          <w:attr w:name="Year" w:val="2013"/>
          <w:attr w:name="Month" w:val="4"/>
          <w:attr w:name="Day" w:val="24"/>
          <w:attr w:name="IsLunarDate" w:val="False"/>
          <w:attr w:name="IsROCDate" w:val="False"/>
        </w:smartTagPr>
        <w:r>
          <w:rPr>
            <w:rFonts w:ascii="微软雅黑" w:hAnsi="微软雅黑"/>
            <w:sz w:val="18"/>
            <w:szCs w:val="18"/>
          </w:rPr>
          <w:t>2013</w:t>
        </w:r>
        <w:r>
          <w:rPr>
            <w:rFonts w:ascii="微软雅黑" w:hAnsi="微软雅黑" w:hint="eastAsia"/>
            <w:sz w:val="18"/>
            <w:szCs w:val="18"/>
          </w:rPr>
          <w:t>年</w:t>
        </w:r>
        <w:r>
          <w:rPr>
            <w:rFonts w:ascii="微软雅黑" w:hAnsi="微软雅黑"/>
            <w:sz w:val="18"/>
            <w:szCs w:val="18"/>
          </w:rPr>
          <w:t>4</w:t>
        </w:r>
        <w:r>
          <w:rPr>
            <w:rFonts w:ascii="微软雅黑" w:hAnsi="微软雅黑" w:hint="eastAsia"/>
            <w:sz w:val="18"/>
            <w:szCs w:val="18"/>
          </w:rPr>
          <w:t>月</w:t>
        </w:r>
        <w:r>
          <w:rPr>
            <w:rFonts w:ascii="微软雅黑" w:hAnsi="微软雅黑"/>
            <w:sz w:val="18"/>
            <w:szCs w:val="18"/>
          </w:rPr>
          <w:t>24</w:t>
        </w:r>
        <w:r>
          <w:rPr>
            <w:rFonts w:ascii="微软雅黑" w:hAnsi="微软雅黑" w:hint="eastAsia"/>
            <w:sz w:val="18"/>
            <w:szCs w:val="18"/>
          </w:rPr>
          <w:t>日</w:t>
        </w:r>
      </w:smartTag>
      <w:r w:rsidRPr="001B2F55">
        <w:rPr>
          <w:rFonts w:ascii="微软雅黑" w:hAnsi="微软雅黑" w:hint="eastAsia"/>
          <w:sz w:val="18"/>
          <w:szCs w:val="18"/>
        </w:rPr>
        <w:t>。</w:t>
      </w:r>
    </w:p>
  </w:footnote>
  <w:footnote w:id="11">
    <w:p w:rsidR="009C0635" w:rsidRDefault="009C0635" w:rsidP="00D47E18">
      <w:pPr>
        <w:pStyle w:val="NoSpacing"/>
        <w:jc w:val="both"/>
      </w:pPr>
      <w:r w:rsidRPr="005F60E4">
        <w:rPr>
          <w:rStyle w:val="FootnoteReference"/>
          <w:rFonts w:ascii="微软雅黑"/>
          <w:sz w:val="18"/>
          <w:szCs w:val="18"/>
        </w:rPr>
        <w:footnoteRef/>
      </w:r>
      <w:r w:rsidRPr="005F60E4">
        <w:rPr>
          <w:rFonts w:ascii="微软雅黑" w:hAnsi="微软雅黑"/>
          <w:sz w:val="18"/>
          <w:szCs w:val="18"/>
        </w:rPr>
        <w:t xml:space="preserve"> </w:t>
      </w:r>
      <w:r w:rsidRPr="005F60E4">
        <w:rPr>
          <w:rFonts w:ascii="微软雅黑" w:hAnsi="微软雅黑" w:hint="eastAsia"/>
          <w:sz w:val="18"/>
          <w:szCs w:val="18"/>
        </w:rPr>
        <w:t>参见《日本破产法》第</w:t>
      </w:r>
      <w:r w:rsidRPr="005F60E4">
        <w:rPr>
          <w:rFonts w:ascii="微软雅黑" w:hAnsi="微软雅黑"/>
          <w:sz w:val="18"/>
          <w:szCs w:val="18"/>
        </w:rPr>
        <w:t>54</w:t>
      </w:r>
      <w:r w:rsidRPr="005F60E4">
        <w:rPr>
          <w:rFonts w:ascii="微软雅黑" w:hAnsi="微软雅黑" w:hint="eastAsia"/>
          <w:sz w:val="18"/>
          <w:szCs w:val="18"/>
        </w:rPr>
        <w:t>条、《韩国破产法》第</w:t>
      </w:r>
      <w:r w:rsidRPr="005F60E4">
        <w:rPr>
          <w:rFonts w:ascii="微软雅黑" w:hAnsi="微软雅黑"/>
          <w:sz w:val="18"/>
          <w:szCs w:val="18"/>
        </w:rPr>
        <w:t>51</w:t>
      </w:r>
      <w:r w:rsidRPr="005F60E4">
        <w:rPr>
          <w:rFonts w:ascii="微软雅黑" w:hAnsi="微软雅黑" w:hint="eastAsia"/>
          <w:sz w:val="18"/>
          <w:szCs w:val="18"/>
        </w:rPr>
        <w:t>条第</w:t>
      </w:r>
      <w:r w:rsidRPr="005F60E4">
        <w:rPr>
          <w:rFonts w:ascii="微软雅黑" w:hAnsi="微软雅黑"/>
          <w:sz w:val="18"/>
          <w:szCs w:val="18"/>
        </w:rPr>
        <w:t>2</w:t>
      </w:r>
      <w:r w:rsidRPr="005F60E4">
        <w:rPr>
          <w:rFonts w:ascii="微软雅黑" w:hAnsi="微软雅黑" w:hint="eastAsia"/>
          <w:sz w:val="18"/>
          <w:szCs w:val="18"/>
        </w:rPr>
        <w:t>款的规定，详见兰晓为：《破产法上的待履行合同研究》，人民法院出版社</w:t>
      </w:r>
      <w:r w:rsidRPr="005F60E4">
        <w:rPr>
          <w:rFonts w:ascii="微软雅黑" w:hAnsi="微软雅黑"/>
          <w:sz w:val="18"/>
          <w:szCs w:val="18"/>
        </w:rPr>
        <w:t>2012</w:t>
      </w:r>
      <w:r w:rsidRPr="005F60E4">
        <w:rPr>
          <w:rFonts w:ascii="微软雅黑" w:hAnsi="微软雅黑" w:hint="eastAsia"/>
          <w:sz w:val="18"/>
          <w:szCs w:val="18"/>
        </w:rPr>
        <w:t>年版，第</w:t>
      </w:r>
      <w:r w:rsidRPr="005F60E4">
        <w:rPr>
          <w:rFonts w:ascii="微软雅黑" w:hAnsi="微软雅黑"/>
          <w:sz w:val="18"/>
          <w:szCs w:val="18"/>
        </w:rPr>
        <w:t xml:space="preserve"> 97</w:t>
      </w:r>
      <w:r w:rsidRPr="005F60E4">
        <w:rPr>
          <w:rFonts w:ascii="微软雅黑" w:hAnsi="微软雅黑" w:hint="eastAsia"/>
          <w:sz w:val="18"/>
          <w:szCs w:val="18"/>
        </w:rPr>
        <w:t>页。</w:t>
      </w:r>
    </w:p>
  </w:footnote>
  <w:footnote w:id="12">
    <w:p w:rsidR="009C0635" w:rsidRDefault="009C0635" w:rsidP="00D47E18">
      <w:pPr>
        <w:pStyle w:val="NoSpacing"/>
        <w:jc w:val="both"/>
      </w:pPr>
      <w:r w:rsidRPr="005F60E4">
        <w:rPr>
          <w:rStyle w:val="FootnoteReference"/>
          <w:rFonts w:ascii="微软雅黑"/>
          <w:sz w:val="18"/>
          <w:szCs w:val="18"/>
        </w:rPr>
        <w:footnoteRef/>
      </w:r>
      <w:r w:rsidRPr="005F60E4">
        <w:rPr>
          <w:rFonts w:ascii="微软雅黑" w:hAnsi="微软雅黑"/>
          <w:sz w:val="18"/>
          <w:szCs w:val="18"/>
        </w:rPr>
        <w:t xml:space="preserve"> </w:t>
      </w:r>
      <w:r w:rsidRPr="005F60E4">
        <w:rPr>
          <w:rFonts w:ascii="微软雅黑" w:hAnsi="微软雅黑" w:hint="eastAsia"/>
          <w:sz w:val="18"/>
          <w:szCs w:val="18"/>
        </w:rPr>
        <w:t>见兰晓为：《破产法上的待履行合同研究》，人民法院出版社</w:t>
      </w:r>
      <w:r w:rsidRPr="005F60E4">
        <w:rPr>
          <w:rFonts w:ascii="微软雅黑" w:hAnsi="微软雅黑"/>
          <w:sz w:val="18"/>
          <w:szCs w:val="18"/>
        </w:rPr>
        <w:t>2012</w:t>
      </w:r>
      <w:r w:rsidRPr="005F60E4">
        <w:rPr>
          <w:rFonts w:ascii="微软雅黑" w:hAnsi="微软雅黑" w:hint="eastAsia"/>
          <w:sz w:val="18"/>
          <w:szCs w:val="18"/>
        </w:rPr>
        <w:t>年版，第</w:t>
      </w:r>
      <w:r w:rsidRPr="005F60E4">
        <w:rPr>
          <w:rFonts w:ascii="微软雅黑" w:hAnsi="微软雅黑"/>
          <w:sz w:val="18"/>
          <w:szCs w:val="18"/>
        </w:rPr>
        <w:t xml:space="preserve"> 97-99</w:t>
      </w:r>
      <w:r w:rsidRPr="005F60E4">
        <w:rPr>
          <w:rFonts w:ascii="微软雅黑" w:hAnsi="微软雅黑" w:hint="eastAsia"/>
          <w:sz w:val="18"/>
          <w:szCs w:val="18"/>
        </w:rPr>
        <w:t>页</w:t>
      </w:r>
      <w:r>
        <w:rPr>
          <w:rFonts w:ascii="微软雅黑" w:hAnsi="微软雅黑" w:hint="eastAsia"/>
          <w:sz w:val="18"/>
          <w:szCs w:val="18"/>
        </w:rPr>
        <w:t>。</w:t>
      </w:r>
    </w:p>
  </w:footnote>
  <w:footnote w:id="13">
    <w:p w:rsidR="009C0635" w:rsidRDefault="009C0635" w:rsidP="005F60E4">
      <w:pPr>
        <w:pStyle w:val="NoSpacing"/>
      </w:pPr>
      <w:r w:rsidRPr="005F60E4">
        <w:rPr>
          <w:rStyle w:val="FootnoteReference"/>
          <w:rFonts w:ascii="微软雅黑"/>
          <w:sz w:val="18"/>
          <w:szCs w:val="18"/>
        </w:rPr>
        <w:footnoteRef/>
      </w:r>
      <w:r w:rsidRPr="005F60E4">
        <w:rPr>
          <w:rFonts w:ascii="微软雅黑" w:hAnsi="微软雅黑"/>
          <w:sz w:val="18"/>
          <w:szCs w:val="18"/>
        </w:rPr>
        <w:t xml:space="preserve"> </w:t>
      </w:r>
      <w:r w:rsidRPr="005F60E4">
        <w:rPr>
          <w:rFonts w:ascii="微软雅黑" w:hAnsi="微软雅黑" w:hint="eastAsia"/>
          <w:sz w:val="18"/>
          <w:szCs w:val="18"/>
        </w:rPr>
        <w:t>李永军：《论破产管理人合同解除权的限制》，</w:t>
      </w:r>
      <w:hyperlink r:id="rId4" w:tgtFrame="_blank" w:history="1">
        <w:r w:rsidRPr="002E4552">
          <w:rPr>
            <w:rFonts w:ascii="微软雅黑" w:hAnsi="微软雅黑" w:hint="eastAsia"/>
            <w:sz w:val="18"/>
            <w:szCs w:val="18"/>
          </w:rPr>
          <w:t>《中国政法大学学报》</w:t>
        </w:r>
        <w:r w:rsidRPr="002E4552">
          <w:rPr>
            <w:rFonts w:ascii="微软雅黑" w:hAnsi="微软雅黑"/>
            <w:sz w:val="18"/>
            <w:szCs w:val="18"/>
          </w:rPr>
          <w:t xml:space="preserve"> 2012</w:t>
        </w:r>
        <w:r w:rsidRPr="002E4552">
          <w:rPr>
            <w:rFonts w:ascii="微软雅黑" w:hAnsi="微软雅黑" w:hint="eastAsia"/>
            <w:sz w:val="18"/>
            <w:szCs w:val="18"/>
          </w:rPr>
          <w:t>年</w:t>
        </w:r>
        <w:r w:rsidRPr="002E4552">
          <w:rPr>
            <w:rFonts w:ascii="微软雅黑" w:hAnsi="微软雅黑"/>
            <w:sz w:val="18"/>
            <w:szCs w:val="18"/>
          </w:rPr>
          <w:t>06</w:t>
        </w:r>
        <w:r w:rsidRPr="002E4552">
          <w:rPr>
            <w:rFonts w:ascii="微软雅黑" w:hAnsi="微软雅黑" w:hint="eastAsia"/>
            <w:sz w:val="18"/>
            <w:szCs w:val="18"/>
          </w:rPr>
          <w:t>期</w:t>
        </w:r>
      </w:hyperlink>
      <w:r w:rsidRPr="00225F46">
        <w:rPr>
          <w:rFonts w:ascii="微软雅黑" w:hAnsi="微软雅黑" w:hint="eastAsia"/>
          <w:sz w:val="18"/>
          <w:szCs w:val="18"/>
        </w:rPr>
        <w:t>，</w:t>
      </w:r>
      <w:hyperlink r:id="rId5" w:history="1">
        <w:r w:rsidRPr="00CD466F">
          <w:rPr>
            <w:rStyle w:val="Hyperlink"/>
            <w:rFonts w:ascii="微软雅黑" w:hAnsi="微软雅黑"/>
            <w:sz w:val="18"/>
            <w:szCs w:val="18"/>
          </w:rPr>
          <w:t>http://www.cnki.com.cn/Article/CJFDTotal-PZGZ201206012.htm</w:t>
        </w:r>
        <w:r w:rsidRPr="00CD466F">
          <w:rPr>
            <w:rStyle w:val="Hyperlink"/>
            <w:rFonts w:ascii="微软雅黑" w:hAnsi="微软雅黑" w:hint="eastAsia"/>
            <w:sz w:val="18"/>
            <w:szCs w:val="18"/>
          </w:rPr>
          <w:t>，</w:t>
        </w:r>
        <w:r w:rsidRPr="002422FD">
          <w:rPr>
            <w:rStyle w:val="Hyperlink"/>
            <w:rFonts w:ascii="微软雅黑" w:hAnsi="微软雅黑" w:hint="eastAsia"/>
            <w:color w:val="auto"/>
            <w:sz w:val="18"/>
            <w:szCs w:val="18"/>
            <w:u w:val="none"/>
          </w:rPr>
          <w:t>最后访问日期：</w:t>
        </w:r>
        <w:r w:rsidRPr="002422FD">
          <w:rPr>
            <w:rStyle w:val="Hyperlink"/>
            <w:rFonts w:ascii="微软雅黑" w:hAnsi="微软雅黑"/>
            <w:color w:val="auto"/>
            <w:sz w:val="18"/>
            <w:szCs w:val="18"/>
            <w:u w:val="none"/>
          </w:rPr>
          <w:t>2013</w:t>
        </w:r>
      </w:hyperlink>
      <w:r>
        <w:rPr>
          <w:rFonts w:ascii="微软雅黑" w:hAnsi="微软雅黑" w:hint="eastAsia"/>
          <w:sz w:val="18"/>
          <w:szCs w:val="18"/>
        </w:rPr>
        <w:t>年</w:t>
      </w:r>
      <w:r>
        <w:rPr>
          <w:rFonts w:ascii="微软雅黑" w:hAnsi="微软雅黑"/>
          <w:sz w:val="18"/>
          <w:szCs w:val="18"/>
        </w:rPr>
        <w:t>4</w:t>
      </w:r>
      <w:r>
        <w:rPr>
          <w:rFonts w:ascii="微软雅黑" w:hAnsi="微软雅黑" w:hint="eastAsia"/>
          <w:sz w:val="18"/>
          <w:szCs w:val="18"/>
        </w:rPr>
        <w:t>月</w:t>
      </w:r>
      <w:r>
        <w:rPr>
          <w:rFonts w:ascii="微软雅黑" w:hAnsi="微软雅黑"/>
          <w:sz w:val="18"/>
          <w:szCs w:val="18"/>
        </w:rPr>
        <w:t xml:space="preserve"> 23</w:t>
      </w:r>
      <w:r>
        <w:rPr>
          <w:rFonts w:ascii="微软雅黑" w:hAnsi="微软雅黑" w:hint="eastAsia"/>
          <w:sz w:val="18"/>
          <w:szCs w:val="18"/>
        </w:rPr>
        <w:t>日</w:t>
      </w:r>
      <w:r w:rsidRPr="002E4552">
        <w:rPr>
          <w:rFonts w:ascii="微软雅黑" w:hAnsi="微软雅黑" w:hint="eastAsia"/>
          <w:sz w:val="18"/>
          <w:szCs w:val="18"/>
        </w:rPr>
        <w:t>。</w:t>
      </w:r>
    </w:p>
  </w:footnote>
  <w:footnote w:id="14">
    <w:p w:rsidR="009C0635" w:rsidRDefault="009C0635" w:rsidP="005F60E4">
      <w:pPr>
        <w:pStyle w:val="NoSpacing"/>
        <w:jc w:val="both"/>
      </w:pPr>
      <w:r w:rsidRPr="005F60E4">
        <w:rPr>
          <w:rStyle w:val="FootnoteReference"/>
          <w:rFonts w:ascii="微软雅黑"/>
          <w:sz w:val="18"/>
          <w:szCs w:val="18"/>
        </w:rPr>
        <w:footnoteRef/>
      </w:r>
      <w:r w:rsidRPr="005F60E4">
        <w:rPr>
          <w:rFonts w:ascii="微软雅黑" w:hAnsi="微软雅黑"/>
          <w:sz w:val="18"/>
          <w:szCs w:val="18"/>
        </w:rPr>
        <w:t xml:space="preserve"> </w:t>
      </w:r>
      <w:r w:rsidRPr="005F60E4">
        <w:rPr>
          <w:rFonts w:ascii="微软雅黑" w:hAnsi="微软雅黑" w:hint="eastAsia"/>
          <w:sz w:val="18"/>
          <w:szCs w:val="18"/>
        </w:rPr>
        <w:t>兰晓为：《破产法上的待履行合同研究》，人民法院出版社</w:t>
      </w:r>
      <w:r w:rsidRPr="005F60E4">
        <w:rPr>
          <w:rFonts w:ascii="微软雅黑" w:hAnsi="微软雅黑"/>
          <w:sz w:val="18"/>
          <w:szCs w:val="18"/>
        </w:rPr>
        <w:t>2012</w:t>
      </w:r>
      <w:r w:rsidRPr="005F60E4">
        <w:rPr>
          <w:rFonts w:ascii="微软雅黑" w:hAnsi="微软雅黑" w:hint="eastAsia"/>
          <w:sz w:val="18"/>
          <w:szCs w:val="18"/>
        </w:rPr>
        <w:t>年版，第</w:t>
      </w:r>
      <w:r w:rsidRPr="005F60E4">
        <w:rPr>
          <w:rFonts w:ascii="微软雅黑" w:hAnsi="微软雅黑"/>
          <w:sz w:val="18"/>
          <w:szCs w:val="18"/>
        </w:rPr>
        <w:t xml:space="preserve"> 152</w:t>
      </w:r>
      <w:r w:rsidRPr="005F60E4">
        <w:rPr>
          <w:rFonts w:ascii="微软雅黑" w:hAnsi="微软雅黑" w:hint="eastAsia"/>
          <w:sz w:val="18"/>
          <w:szCs w:val="18"/>
        </w:rPr>
        <w:t>页。</w:t>
      </w:r>
    </w:p>
  </w:footnote>
  <w:footnote w:id="15">
    <w:p w:rsidR="009C0635" w:rsidRDefault="009C0635" w:rsidP="005F60E4">
      <w:pPr>
        <w:pStyle w:val="NoSpacing"/>
        <w:jc w:val="both"/>
      </w:pPr>
      <w:r w:rsidRPr="005F60E4">
        <w:rPr>
          <w:rStyle w:val="FootnoteReference"/>
          <w:rFonts w:ascii="微软雅黑"/>
          <w:sz w:val="18"/>
          <w:szCs w:val="18"/>
        </w:rPr>
        <w:footnoteRef/>
      </w:r>
      <w:r w:rsidRPr="005F60E4">
        <w:rPr>
          <w:rFonts w:ascii="微软雅黑" w:hAnsi="微软雅黑"/>
          <w:sz w:val="18"/>
          <w:szCs w:val="18"/>
        </w:rPr>
        <w:t xml:space="preserve"> </w:t>
      </w:r>
      <w:r w:rsidRPr="005F60E4">
        <w:rPr>
          <w:rFonts w:ascii="微软雅黑" w:hAnsi="微软雅黑" w:hint="eastAsia"/>
          <w:sz w:val="18"/>
          <w:szCs w:val="18"/>
        </w:rPr>
        <w:t>孟德斯鸠</w:t>
      </w:r>
      <w:r>
        <w:rPr>
          <w:rFonts w:ascii="微软雅黑" w:hAnsi="微软雅黑"/>
          <w:sz w:val="18"/>
          <w:szCs w:val="18"/>
        </w:rPr>
        <w:t>[</w:t>
      </w:r>
      <w:r>
        <w:rPr>
          <w:rFonts w:ascii="微软雅黑" w:hAnsi="微软雅黑" w:hint="eastAsia"/>
          <w:sz w:val="18"/>
          <w:szCs w:val="18"/>
        </w:rPr>
        <w:t>法</w:t>
      </w:r>
      <w:r>
        <w:rPr>
          <w:rFonts w:ascii="微软雅黑" w:hAnsi="微软雅黑"/>
          <w:sz w:val="18"/>
          <w:szCs w:val="18"/>
        </w:rPr>
        <w:t>]</w:t>
      </w:r>
      <w:r w:rsidRPr="005F60E4">
        <w:rPr>
          <w:rFonts w:ascii="微软雅黑" w:hAnsi="微软雅黑" w:hint="eastAsia"/>
          <w:sz w:val="18"/>
          <w:szCs w:val="18"/>
        </w:rPr>
        <w:t>：《论法的精神》，张雁深译，商务印书馆</w:t>
      </w:r>
      <w:r w:rsidRPr="005F60E4">
        <w:rPr>
          <w:rFonts w:ascii="微软雅黑" w:hAnsi="微软雅黑"/>
          <w:sz w:val="18"/>
          <w:szCs w:val="18"/>
        </w:rPr>
        <w:t>1961</w:t>
      </w:r>
      <w:r w:rsidRPr="005F60E4">
        <w:rPr>
          <w:rFonts w:ascii="微软雅黑" w:hAnsi="微软雅黑" w:hint="eastAsia"/>
          <w:sz w:val="18"/>
          <w:szCs w:val="18"/>
        </w:rPr>
        <w:t>年版，上册，第</w:t>
      </w:r>
      <w:r w:rsidRPr="005F60E4">
        <w:rPr>
          <w:rFonts w:ascii="微软雅黑" w:hAnsi="微软雅黑"/>
          <w:sz w:val="18"/>
          <w:szCs w:val="18"/>
        </w:rPr>
        <w:t>154</w:t>
      </w:r>
      <w:r w:rsidRPr="005F60E4">
        <w:rPr>
          <w:rFonts w:ascii="微软雅黑" w:hAnsi="微软雅黑" w:hint="eastAsia"/>
          <w:sz w:val="18"/>
          <w:szCs w:val="18"/>
        </w:rPr>
        <w:t>页。</w:t>
      </w:r>
    </w:p>
  </w:footnote>
  <w:footnote w:id="16">
    <w:p w:rsidR="009C0635" w:rsidRDefault="009C0635" w:rsidP="005F60E4">
      <w:pPr>
        <w:pStyle w:val="NoSpacing"/>
        <w:jc w:val="both"/>
      </w:pPr>
      <w:r w:rsidRPr="005F60E4">
        <w:rPr>
          <w:rStyle w:val="FootnoteReference"/>
          <w:rFonts w:ascii="微软雅黑"/>
          <w:sz w:val="18"/>
          <w:szCs w:val="18"/>
        </w:rPr>
        <w:footnoteRef/>
      </w:r>
      <w:r w:rsidRPr="005F60E4">
        <w:rPr>
          <w:rFonts w:ascii="微软雅黑" w:hAnsi="微软雅黑" w:hint="eastAsia"/>
          <w:sz w:val="18"/>
          <w:szCs w:val="18"/>
        </w:rPr>
        <w:t>《破产法》第一百三十条：管理人未依照本法规定勤勉尽责，忠实执行职务的，人民法院可以依法处以罚款；给债权人、债务人或者第三人造成损失的，依法承担赔偿责任。</w:t>
      </w:r>
    </w:p>
  </w:footnote>
  <w:footnote w:id="17">
    <w:p w:rsidR="009C0635" w:rsidRDefault="009C0635" w:rsidP="005F60E4">
      <w:pPr>
        <w:pStyle w:val="NoSpacing"/>
        <w:jc w:val="both"/>
      </w:pPr>
      <w:r w:rsidRPr="005F60E4">
        <w:rPr>
          <w:rStyle w:val="FootnoteReference"/>
          <w:rFonts w:ascii="微软雅黑"/>
          <w:sz w:val="18"/>
          <w:szCs w:val="18"/>
        </w:rPr>
        <w:footnoteRef/>
      </w:r>
      <w:r w:rsidRPr="005F60E4">
        <w:rPr>
          <w:rFonts w:ascii="微软雅黑" w:hAnsi="微软雅黑"/>
          <w:sz w:val="18"/>
          <w:szCs w:val="18"/>
        </w:rPr>
        <w:t xml:space="preserve"> </w:t>
      </w:r>
      <w:r w:rsidRPr="005F60E4">
        <w:rPr>
          <w:rFonts w:ascii="微软雅黑" w:hAnsi="微软雅黑" w:hint="eastAsia"/>
          <w:sz w:val="18"/>
          <w:szCs w:val="18"/>
        </w:rPr>
        <w:t>《合同法》第</w:t>
      </w:r>
      <w:r w:rsidRPr="005F60E4">
        <w:rPr>
          <w:rFonts w:ascii="微软雅黑" w:hAnsi="微软雅黑"/>
          <w:sz w:val="18"/>
          <w:szCs w:val="18"/>
        </w:rPr>
        <w:t>96</w:t>
      </w:r>
      <w:r w:rsidRPr="005F60E4">
        <w:rPr>
          <w:rFonts w:ascii="微软雅黑" w:hAnsi="微软雅黑" w:hint="eastAsia"/>
          <w:sz w:val="18"/>
          <w:szCs w:val="18"/>
        </w:rPr>
        <w:t>条：“当事人一方依照本法第</w:t>
      </w:r>
      <w:r w:rsidRPr="005F60E4">
        <w:rPr>
          <w:rFonts w:ascii="微软雅黑" w:hAnsi="微软雅黑"/>
          <w:sz w:val="18"/>
          <w:szCs w:val="18"/>
        </w:rPr>
        <w:t>93</w:t>
      </w:r>
      <w:r w:rsidRPr="005F60E4">
        <w:rPr>
          <w:rFonts w:ascii="微软雅黑" w:hAnsi="微软雅黑" w:hint="eastAsia"/>
          <w:sz w:val="18"/>
          <w:szCs w:val="18"/>
        </w:rPr>
        <w:t>条第</w:t>
      </w:r>
      <w:r w:rsidRPr="005F60E4">
        <w:rPr>
          <w:rFonts w:ascii="微软雅黑" w:hAnsi="微软雅黑"/>
          <w:sz w:val="18"/>
          <w:szCs w:val="18"/>
        </w:rPr>
        <w:t>2</w:t>
      </w:r>
      <w:r w:rsidRPr="005F60E4">
        <w:rPr>
          <w:rFonts w:ascii="微软雅黑" w:hAnsi="微软雅黑" w:hint="eastAsia"/>
          <w:sz w:val="18"/>
          <w:szCs w:val="18"/>
        </w:rPr>
        <w:t>款、第</w:t>
      </w:r>
      <w:r w:rsidRPr="005F60E4">
        <w:rPr>
          <w:rFonts w:ascii="微软雅黑" w:hAnsi="微软雅黑"/>
          <w:sz w:val="18"/>
          <w:szCs w:val="18"/>
        </w:rPr>
        <w:t>94</w:t>
      </w:r>
      <w:r w:rsidRPr="005F60E4">
        <w:rPr>
          <w:rFonts w:ascii="微软雅黑" w:hAnsi="微软雅黑" w:hint="eastAsia"/>
          <w:sz w:val="18"/>
          <w:szCs w:val="18"/>
        </w:rPr>
        <w:t>条的规定主张解除合同的，应当通知对方。合同自通知到达对方时解除。对方有异议的，可以请求人民法院或者仲裁机构确认解除合同的效力”。</w:t>
      </w:r>
    </w:p>
  </w:footnote>
  <w:footnote w:id="18">
    <w:p w:rsidR="009C0635" w:rsidRDefault="009C0635" w:rsidP="005F60E4">
      <w:pPr>
        <w:pStyle w:val="NoSpacing"/>
        <w:jc w:val="both"/>
      </w:pPr>
      <w:r w:rsidRPr="005F60E4">
        <w:rPr>
          <w:rStyle w:val="FootnoteReference"/>
          <w:rFonts w:ascii="微软雅黑"/>
          <w:sz w:val="18"/>
          <w:szCs w:val="18"/>
        </w:rPr>
        <w:footnoteRef/>
      </w:r>
      <w:r w:rsidRPr="005F60E4">
        <w:rPr>
          <w:rFonts w:ascii="微软雅黑" w:hAnsi="微软雅黑" w:cs="宋体"/>
          <w:sz w:val="18"/>
          <w:szCs w:val="18"/>
        </w:rPr>
        <w:t xml:space="preserve"> </w:t>
      </w:r>
      <w:r w:rsidRPr="005F60E4">
        <w:rPr>
          <w:rFonts w:ascii="微软雅黑" w:hAnsi="微软雅黑" w:hint="eastAsia"/>
          <w:sz w:val="18"/>
          <w:szCs w:val="18"/>
        </w:rPr>
        <w:t>顺带提起实务中的一个小问题，提起异议之诉与申报债权是否兼容？从《破产法》第四十七的规定</w:t>
      </w:r>
      <w:r w:rsidRPr="005F60E4">
        <w:rPr>
          <w:rFonts w:ascii="微软雅黑"/>
          <w:sz w:val="18"/>
          <w:szCs w:val="18"/>
        </w:rPr>
        <w:footnoteRef/>
      </w:r>
      <w:r w:rsidRPr="005F60E4">
        <w:rPr>
          <w:rFonts w:ascii="微软雅黑" w:hAnsi="微软雅黑" w:hint="eastAsia"/>
          <w:sz w:val="18"/>
          <w:szCs w:val="18"/>
        </w:rPr>
        <w:t>来看，法律并未禁止不确定额债券的申报，而申报债权也不构成对管理人合同解除的认可。因此，就合同解除引起的债权申报并不排斥解除异议之诉。</w:t>
      </w:r>
    </w:p>
  </w:footnote>
  <w:footnote w:id="19">
    <w:p w:rsidR="009C0635" w:rsidRDefault="009C0635" w:rsidP="005F60E4">
      <w:pPr>
        <w:pStyle w:val="NoSpacing"/>
        <w:jc w:val="both"/>
      </w:pPr>
      <w:r w:rsidRPr="005F60E4">
        <w:rPr>
          <w:rStyle w:val="FootnoteReference"/>
          <w:rFonts w:ascii="微软雅黑"/>
          <w:sz w:val="18"/>
          <w:szCs w:val="18"/>
        </w:rPr>
        <w:footnoteRef/>
      </w:r>
      <w:r w:rsidRPr="005F60E4">
        <w:rPr>
          <w:rFonts w:ascii="微软雅黑" w:hAnsi="微软雅黑"/>
          <w:sz w:val="18"/>
          <w:szCs w:val="18"/>
        </w:rPr>
        <w:t xml:space="preserve"> </w:t>
      </w:r>
      <w:r w:rsidRPr="005F60E4">
        <w:rPr>
          <w:rFonts w:ascii="微软雅黑" w:hAnsi="微软雅黑" w:hint="eastAsia"/>
          <w:sz w:val="18"/>
          <w:szCs w:val="18"/>
        </w:rPr>
        <w:t>王欣新：《破产法学》，中国人民大学出版社</w:t>
      </w:r>
      <w:r w:rsidRPr="005F60E4">
        <w:rPr>
          <w:rFonts w:ascii="微软雅黑" w:hAnsi="微软雅黑"/>
          <w:sz w:val="18"/>
          <w:szCs w:val="18"/>
        </w:rPr>
        <w:t>2008</w:t>
      </w:r>
      <w:r w:rsidRPr="005F60E4">
        <w:rPr>
          <w:rFonts w:ascii="微软雅黑" w:hAnsi="微软雅黑" w:hint="eastAsia"/>
          <w:sz w:val="18"/>
          <w:szCs w:val="18"/>
        </w:rPr>
        <w:t>年版，第</w:t>
      </w:r>
      <w:r w:rsidRPr="005F60E4">
        <w:rPr>
          <w:rFonts w:ascii="微软雅黑" w:hAnsi="微软雅黑"/>
          <w:sz w:val="18"/>
          <w:szCs w:val="18"/>
        </w:rPr>
        <w:t>171</w:t>
      </w:r>
      <w:r w:rsidRPr="005F60E4">
        <w:rPr>
          <w:rFonts w:ascii="微软雅黑" w:hAnsi="微软雅黑" w:hint="eastAsia"/>
          <w:sz w:val="18"/>
          <w:szCs w:val="18"/>
        </w:rPr>
        <w:t>页。</w:t>
      </w:r>
    </w:p>
  </w:footnote>
  <w:footnote w:id="20">
    <w:p w:rsidR="009C0635" w:rsidRDefault="009C0635" w:rsidP="008156CD">
      <w:pPr>
        <w:pStyle w:val="NoSpacing"/>
        <w:jc w:val="both"/>
      </w:pPr>
      <w:r w:rsidRPr="005F60E4">
        <w:rPr>
          <w:rStyle w:val="FootnoteReference"/>
          <w:rFonts w:ascii="微软雅黑"/>
          <w:sz w:val="18"/>
          <w:szCs w:val="18"/>
        </w:rPr>
        <w:footnoteRef/>
      </w:r>
      <w:r w:rsidRPr="005F60E4">
        <w:rPr>
          <w:sz w:val="18"/>
          <w:szCs w:val="18"/>
        </w:rPr>
        <w:t xml:space="preserve"> </w:t>
      </w:r>
      <w:r w:rsidRPr="005F60E4">
        <w:rPr>
          <w:rFonts w:hint="eastAsia"/>
          <w:sz w:val="18"/>
          <w:szCs w:val="18"/>
        </w:rPr>
        <w:t>例如，土地使用权的竞价人预计开发整片的商业中心，而单块土地上租约的继续存在将影响这一计划的实现，使得破产债务人不得分割以低价出售。</w:t>
      </w:r>
    </w:p>
  </w:footnote>
  <w:footnote w:id="21">
    <w:p w:rsidR="009C0635" w:rsidRDefault="009C0635" w:rsidP="005F60E4">
      <w:pPr>
        <w:pStyle w:val="NoSpacing"/>
        <w:jc w:val="both"/>
      </w:pPr>
      <w:r w:rsidRPr="005F60E4">
        <w:rPr>
          <w:rStyle w:val="FootnoteReference"/>
          <w:rFonts w:ascii="微软雅黑"/>
          <w:sz w:val="18"/>
          <w:szCs w:val="18"/>
        </w:rPr>
        <w:footnoteRef/>
      </w:r>
      <w:r w:rsidRPr="005F60E4">
        <w:rPr>
          <w:sz w:val="18"/>
          <w:szCs w:val="18"/>
        </w:rPr>
        <w:t xml:space="preserve"> [</w:t>
      </w:r>
      <w:r w:rsidRPr="005F60E4">
        <w:rPr>
          <w:rFonts w:hint="eastAsia"/>
          <w:sz w:val="18"/>
          <w:szCs w:val="18"/>
        </w:rPr>
        <w:t>美</w:t>
      </w:r>
      <w:r w:rsidRPr="005F60E4">
        <w:rPr>
          <w:sz w:val="18"/>
          <w:szCs w:val="18"/>
        </w:rPr>
        <w:t>]</w:t>
      </w:r>
      <w:r>
        <w:rPr>
          <w:sz w:val="18"/>
          <w:szCs w:val="18"/>
        </w:rPr>
        <w:t xml:space="preserve"> </w:t>
      </w:r>
      <w:r w:rsidRPr="005F60E4">
        <w:rPr>
          <w:rFonts w:hint="eastAsia"/>
          <w:sz w:val="18"/>
          <w:szCs w:val="18"/>
        </w:rPr>
        <w:t>罗斯科</w:t>
      </w:r>
      <w:r w:rsidRPr="005F60E4">
        <w:rPr>
          <w:sz w:val="18"/>
          <w:szCs w:val="18"/>
        </w:rPr>
        <w:t>·</w:t>
      </w:r>
      <w:r w:rsidRPr="005F60E4">
        <w:rPr>
          <w:rFonts w:hint="eastAsia"/>
          <w:sz w:val="18"/>
          <w:szCs w:val="18"/>
        </w:rPr>
        <w:t>庞德：《通过法律的社会控制》，沈宗灵译，商务印书馆</w:t>
      </w:r>
      <w:r w:rsidRPr="005F60E4">
        <w:rPr>
          <w:sz w:val="18"/>
          <w:szCs w:val="18"/>
        </w:rPr>
        <w:t>1984</w:t>
      </w:r>
      <w:r w:rsidRPr="005F60E4">
        <w:rPr>
          <w:rFonts w:hint="eastAsia"/>
          <w:sz w:val="18"/>
          <w:szCs w:val="18"/>
        </w:rPr>
        <w:t>版</w:t>
      </w:r>
      <w:r>
        <w:rPr>
          <w:rFonts w:hint="eastAsia"/>
          <w:sz w:val="18"/>
          <w:szCs w:val="18"/>
        </w:rPr>
        <w:t>，第</w:t>
      </w:r>
      <w:r>
        <w:rPr>
          <w:sz w:val="18"/>
          <w:szCs w:val="18"/>
        </w:rPr>
        <w:t>35</w:t>
      </w:r>
      <w:r>
        <w:rPr>
          <w:rFonts w:hint="eastAsia"/>
          <w:sz w:val="18"/>
          <w:szCs w:val="18"/>
        </w:rPr>
        <w:t>页</w:t>
      </w:r>
      <w:r w:rsidRPr="005F60E4">
        <w:rPr>
          <w:rFonts w:hint="eastAsia"/>
          <w:sz w:val="18"/>
          <w:szCs w:val="18"/>
        </w:rPr>
        <w:t>。</w:t>
      </w:r>
    </w:p>
  </w:footnote>
  <w:footnote w:id="22">
    <w:p w:rsidR="009C0635" w:rsidRDefault="009C0635" w:rsidP="005F60E4">
      <w:pPr>
        <w:pStyle w:val="NoSpacing"/>
        <w:jc w:val="both"/>
      </w:pPr>
      <w:r w:rsidRPr="005F60E4">
        <w:rPr>
          <w:rStyle w:val="FootnoteReference"/>
          <w:rFonts w:ascii="微软雅黑"/>
          <w:sz w:val="18"/>
          <w:szCs w:val="18"/>
        </w:rPr>
        <w:footnoteRef/>
      </w:r>
      <w:r w:rsidRPr="005F60E4">
        <w:rPr>
          <w:sz w:val="18"/>
          <w:szCs w:val="18"/>
        </w:rPr>
        <w:t xml:space="preserve"> </w:t>
      </w:r>
      <w:r w:rsidRPr="005F60E4">
        <w:rPr>
          <w:rFonts w:hint="eastAsia"/>
          <w:sz w:val="18"/>
          <w:szCs w:val="18"/>
        </w:rPr>
        <w:t>事实上，德国和美国法中，破产管理人享有的并非“法定解除权”，而仅仅是“拒绝履行权”。笔者刻意避免对称谓的学理讨论，直指这项权利本身。</w:t>
      </w:r>
    </w:p>
  </w:footnote>
  <w:footnote w:id="23">
    <w:p w:rsidR="009C0635" w:rsidRDefault="009C0635" w:rsidP="005F60E4">
      <w:pPr>
        <w:pStyle w:val="NoSpacing"/>
        <w:jc w:val="both"/>
      </w:pPr>
      <w:r w:rsidRPr="005F60E4">
        <w:rPr>
          <w:rStyle w:val="FootnoteReference"/>
          <w:rFonts w:ascii="微软雅黑"/>
          <w:sz w:val="18"/>
          <w:szCs w:val="18"/>
        </w:rPr>
        <w:footnoteRef/>
      </w:r>
      <w:r w:rsidRPr="005F60E4">
        <w:rPr>
          <w:sz w:val="18"/>
          <w:szCs w:val="18"/>
        </w:rPr>
        <w:t xml:space="preserve"> </w:t>
      </w:r>
      <w:r w:rsidRPr="005F60E4">
        <w:rPr>
          <w:rFonts w:hint="eastAsia"/>
          <w:sz w:val="18"/>
          <w:szCs w:val="18"/>
        </w:rPr>
        <w:t>兰晓为：《破产法上的待履行合同研究》，人民法院出版社</w:t>
      </w:r>
      <w:r w:rsidRPr="005F60E4">
        <w:rPr>
          <w:sz w:val="18"/>
          <w:szCs w:val="18"/>
        </w:rPr>
        <w:t>2012</w:t>
      </w:r>
      <w:r w:rsidRPr="005F60E4">
        <w:rPr>
          <w:rFonts w:hint="eastAsia"/>
          <w:sz w:val="18"/>
          <w:szCs w:val="18"/>
        </w:rPr>
        <w:t>年版，第</w:t>
      </w:r>
      <w:r w:rsidRPr="005F60E4">
        <w:rPr>
          <w:sz w:val="18"/>
          <w:szCs w:val="18"/>
        </w:rPr>
        <w:t>102</w:t>
      </w:r>
      <w:r w:rsidRPr="005F60E4">
        <w:rPr>
          <w:rFonts w:hint="eastAsia"/>
          <w:sz w:val="18"/>
          <w:szCs w:val="18"/>
        </w:rPr>
        <w:t>页。</w:t>
      </w:r>
    </w:p>
  </w:footnote>
  <w:footnote w:id="24">
    <w:p w:rsidR="009C0635" w:rsidRDefault="009C0635" w:rsidP="005F60E4">
      <w:pPr>
        <w:pStyle w:val="NoSpacing"/>
        <w:jc w:val="both"/>
      </w:pPr>
      <w:r w:rsidRPr="005F60E4">
        <w:rPr>
          <w:rStyle w:val="FootnoteReference"/>
          <w:rFonts w:ascii="宋体" w:eastAsia="宋体" w:hAnsi="宋体"/>
          <w:sz w:val="18"/>
          <w:szCs w:val="18"/>
        </w:rPr>
        <w:footnoteRef/>
      </w:r>
      <w:r w:rsidRPr="005F60E4">
        <w:rPr>
          <w:rFonts w:hint="eastAsia"/>
          <w:sz w:val="18"/>
          <w:szCs w:val="18"/>
        </w:rPr>
        <w:t>“新破产法无论在框架设计上还是在议事规则上都表现出与美国破产法的趋同性”，</w:t>
      </w:r>
      <w:r w:rsidRPr="005F60E4">
        <w:rPr>
          <w:sz w:val="18"/>
          <w:szCs w:val="18"/>
        </w:rPr>
        <w:t xml:space="preserve"> </w:t>
      </w:r>
      <w:r w:rsidRPr="005F60E4">
        <w:rPr>
          <w:rFonts w:hint="eastAsia"/>
          <w:sz w:val="18"/>
          <w:szCs w:val="18"/>
        </w:rPr>
        <w:t>见贾国文：《重整是破产法最大亮点》，《中国证券报》</w:t>
      </w:r>
      <w:smartTag w:uri="urn:schemas-microsoft-com:office:smarttags" w:element="chsdate">
        <w:smartTagPr>
          <w:attr w:name="Year" w:val="2007"/>
          <w:attr w:name="Month" w:val="6"/>
          <w:attr w:name="Day" w:val="4"/>
          <w:attr w:name="IsLunarDate" w:val="False"/>
          <w:attr w:name="IsROCDate" w:val="False"/>
        </w:smartTagPr>
        <w:r w:rsidRPr="005F60E4">
          <w:rPr>
            <w:sz w:val="18"/>
            <w:szCs w:val="18"/>
          </w:rPr>
          <w:t>2007</w:t>
        </w:r>
        <w:r w:rsidRPr="005F60E4">
          <w:rPr>
            <w:rFonts w:hint="eastAsia"/>
            <w:sz w:val="18"/>
            <w:szCs w:val="18"/>
          </w:rPr>
          <w:t>年</w:t>
        </w:r>
        <w:r w:rsidRPr="005F60E4">
          <w:rPr>
            <w:sz w:val="18"/>
            <w:szCs w:val="18"/>
          </w:rPr>
          <w:t>6</w:t>
        </w:r>
        <w:r w:rsidRPr="005F60E4">
          <w:rPr>
            <w:rFonts w:hint="eastAsia"/>
            <w:sz w:val="18"/>
            <w:szCs w:val="18"/>
          </w:rPr>
          <w:t>月</w:t>
        </w:r>
        <w:r w:rsidRPr="005F60E4">
          <w:rPr>
            <w:sz w:val="18"/>
            <w:szCs w:val="18"/>
          </w:rPr>
          <w:t>4</w:t>
        </w:r>
        <w:r w:rsidRPr="005F60E4">
          <w:rPr>
            <w:rFonts w:hint="eastAsia"/>
            <w:sz w:val="18"/>
            <w:szCs w:val="18"/>
          </w:rPr>
          <w:t>日</w:t>
        </w:r>
      </w:smartTag>
      <w:r w:rsidRPr="005F60E4">
        <w:rPr>
          <w:rFonts w:hint="eastAsia"/>
          <w:sz w:val="18"/>
          <w:szCs w:val="18"/>
        </w:rPr>
        <w:t>；“借鉴、吸收美国破产法第十一章基础上，规定重整、管理人制度”，见李曙光，王佐发：《中国</w:t>
      </w:r>
      <w:r w:rsidRPr="005F60E4">
        <w:rPr>
          <w:sz w:val="18"/>
          <w:szCs w:val="18"/>
        </w:rPr>
        <w:t>&lt;</w:t>
      </w:r>
      <w:r w:rsidRPr="005F60E4">
        <w:rPr>
          <w:rFonts w:hint="eastAsia"/>
          <w:sz w:val="18"/>
          <w:szCs w:val="18"/>
        </w:rPr>
        <w:t>破产法</w:t>
      </w:r>
      <w:r w:rsidRPr="005F60E4">
        <w:rPr>
          <w:sz w:val="18"/>
          <w:szCs w:val="18"/>
        </w:rPr>
        <w:t>&gt;</w:t>
      </w:r>
      <w:r w:rsidRPr="005F60E4">
        <w:rPr>
          <w:rFonts w:hint="eastAsia"/>
          <w:sz w:val="18"/>
          <w:szCs w:val="18"/>
        </w:rPr>
        <w:t>实施三年的实证分析──立法预期与司法实践的差距及其解决路径》，《中国政法大学学报》</w:t>
      </w:r>
      <w:r w:rsidRPr="005F60E4">
        <w:rPr>
          <w:sz w:val="18"/>
          <w:szCs w:val="18"/>
        </w:rPr>
        <w:t>2011</w:t>
      </w:r>
      <w:r w:rsidRPr="005F60E4">
        <w:rPr>
          <w:rFonts w:hint="eastAsia"/>
          <w:sz w:val="18"/>
          <w:szCs w:val="18"/>
        </w:rPr>
        <w:t>年第</w:t>
      </w:r>
      <w:r w:rsidRPr="005F60E4">
        <w:rPr>
          <w:sz w:val="18"/>
          <w:szCs w:val="18"/>
        </w:rPr>
        <w:t>02</w:t>
      </w:r>
      <w:r w:rsidRPr="005F60E4">
        <w:rPr>
          <w:rFonts w:hint="eastAsia"/>
          <w:sz w:val="18"/>
          <w:szCs w:val="18"/>
        </w:rPr>
        <w:t>期。我国破产法中的管理人综合了外国破产法中不同职责的管理人，就合同解除制度上，他扮演了同美国破产法中的</w:t>
      </w:r>
      <w:r w:rsidRPr="005F60E4">
        <w:rPr>
          <w:sz w:val="18"/>
          <w:szCs w:val="18"/>
        </w:rPr>
        <w:t>DIP(Debtor in Possession)</w:t>
      </w:r>
      <w:r w:rsidRPr="005F60E4">
        <w:rPr>
          <w:rFonts w:hint="eastAsia"/>
          <w:sz w:val="18"/>
          <w:szCs w:val="18"/>
        </w:rPr>
        <w:t>一样的信托管理人（</w:t>
      </w:r>
      <w:r w:rsidRPr="005F60E4">
        <w:rPr>
          <w:sz w:val="18"/>
          <w:szCs w:val="18"/>
        </w:rPr>
        <w:t>Trustee</w:t>
      </w:r>
      <w:r w:rsidRPr="005F60E4">
        <w:rPr>
          <w:rFonts w:hint="eastAsia"/>
          <w:sz w:val="18"/>
          <w:szCs w:val="18"/>
        </w:rPr>
        <w:t>）的角色。</w:t>
      </w:r>
    </w:p>
  </w:footnote>
  <w:footnote w:id="25">
    <w:p w:rsidR="009C0635" w:rsidRDefault="009C0635" w:rsidP="001B2F55">
      <w:pPr>
        <w:pStyle w:val="NoSpacing"/>
        <w:jc w:val="both"/>
      </w:pPr>
      <w:r w:rsidRPr="001B2F55">
        <w:rPr>
          <w:rStyle w:val="FootnoteReference"/>
          <w:rFonts w:ascii="微软雅黑"/>
          <w:sz w:val="18"/>
          <w:szCs w:val="18"/>
        </w:rPr>
        <w:footnoteRef/>
      </w:r>
      <w:r w:rsidRPr="001B2F55">
        <w:rPr>
          <w:rFonts w:ascii="微软雅黑" w:hAnsi="微软雅黑"/>
          <w:sz w:val="18"/>
          <w:szCs w:val="18"/>
        </w:rPr>
        <w:t xml:space="preserve"> </w:t>
      </w:r>
      <w:r w:rsidRPr="001B2F55">
        <w:rPr>
          <w:rFonts w:ascii="微软雅黑" w:hAnsi="微软雅黑" w:hint="eastAsia"/>
          <w:sz w:val="18"/>
          <w:szCs w:val="18"/>
        </w:rPr>
        <w:t>相关判例解说</w:t>
      </w:r>
      <w:r>
        <w:rPr>
          <w:rFonts w:ascii="微软雅黑" w:hAnsi="微软雅黑" w:hint="eastAsia"/>
          <w:sz w:val="18"/>
          <w:szCs w:val="18"/>
        </w:rPr>
        <w:t>，</w:t>
      </w:r>
      <w:r w:rsidRPr="001B2F55">
        <w:rPr>
          <w:rFonts w:ascii="微软雅黑" w:hAnsi="微软雅黑" w:hint="eastAsia"/>
          <w:sz w:val="18"/>
          <w:szCs w:val="18"/>
        </w:rPr>
        <w:t>详见许德风：《论破产中尚未履行完毕的合同》，《法学家》</w:t>
      </w:r>
      <w:r w:rsidRPr="001B2F55">
        <w:rPr>
          <w:rFonts w:ascii="微软雅黑" w:hAnsi="微软雅黑"/>
          <w:sz w:val="18"/>
          <w:szCs w:val="18"/>
        </w:rPr>
        <w:t>2009</w:t>
      </w:r>
      <w:r w:rsidRPr="001B2F55">
        <w:rPr>
          <w:rFonts w:ascii="微软雅黑" w:hAnsi="微软雅黑" w:hint="eastAsia"/>
          <w:sz w:val="18"/>
          <w:szCs w:val="18"/>
        </w:rPr>
        <w:t>年第</w:t>
      </w:r>
      <w:r w:rsidRPr="001B2F55">
        <w:rPr>
          <w:rFonts w:ascii="微软雅黑" w:hAnsi="微软雅黑"/>
          <w:sz w:val="18"/>
          <w:szCs w:val="18"/>
        </w:rPr>
        <w:t>6</w:t>
      </w:r>
      <w:r w:rsidRPr="001B2F55">
        <w:rPr>
          <w:rFonts w:ascii="微软雅黑" w:hAnsi="微软雅黑" w:hint="eastAsia"/>
          <w:sz w:val="18"/>
          <w:szCs w:val="18"/>
        </w:rPr>
        <w:t>期</w:t>
      </w:r>
      <w:r>
        <w:rPr>
          <w:rFonts w:ascii="微软雅黑" w:hAnsi="微软雅黑" w:hint="eastAsia"/>
          <w:sz w:val="18"/>
          <w:szCs w:val="18"/>
        </w:rPr>
        <w:t>，</w:t>
      </w:r>
      <w:r w:rsidRPr="008C7CB7">
        <w:rPr>
          <w:rFonts w:ascii="微软雅黑" w:hAnsi="微软雅黑"/>
          <w:sz w:val="18"/>
          <w:szCs w:val="18"/>
        </w:rPr>
        <w:t>http://wenku.baidu.com/view/d130cf4acf84b9d528ea</w:t>
      </w:r>
      <w:smartTag w:uri="urn:schemas-microsoft-com:office:smarttags" w:element="chmetcnv">
        <w:smartTagPr>
          <w:attr w:name="UnitName" w:val="a"/>
          <w:attr w:name="SourceValue" w:val="7"/>
          <w:attr w:name="HasSpace" w:val="False"/>
          <w:attr w:name="Negative" w:val="False"/>
          <w:attr w:name="NumberType" w:val="1"/>
          <w:attr w:name="TCSC" w:val="0"/>
        </w:smartTagPr>
        <w:r w:rsidRPr="008C7CB7">
          <w:rPr>
            <w:rFonts w:ascii="微软雅黑" w:hAnsi="微软雅黑"/>
            <w:sz w:val="18"/>
            <w:szCs w:val="18"/>
          </w:rPr>
          <w:t>7a</w:t>
        </w:r>
        <w:smartTag w:uri="urn:schemas-microsoft-com:office:smarttags" w:element="chmetcnv">
          <w:smartTagPr>
            <w:attr w:name="UnitName" w:val="C"/>
            <w:attr w:name="SourceValue" w:val="2"/>
            <w:attr w:name="HasSpace" w:val="False"/>
            <w:attr w:name="Negative" w:val="False"/>
            <w:attr w:name="NumberType" w:val="1"/>
            <w:attr w:name="TCSC" w:val="0"/>
          </w:smartTagPr>
        </w:smartTag>
        <w:r w:rsidRPr="008C7CB7">
          <w:rPr>
            <w:rFonts w:ascii="微软雅黑" w:hAnsi="微软雅黑"/>
            <w:sz w:val="18"/>
            <w:szCs w:val="18"/>
          </w:rPr>
          <w:t>2c</w:t>
        </w:r>
      </w:smartTag>
      <w:r w:rsidRPr="008C7CB7">
        <w:rPr>
          <w:rFonts w:ascii="微软雅黑" w:hAnsi="微软雅黑"/>
          <w:sz w:val="18"/>
          <w:szCs w:val="18"/>
        </w:rPr>
        <w:t>.html</w:t>
      </w:r>
      <w:r w:rsidRPr="008C7CB7">
        <w:rPr>
          <w:rFonts w:ascii="微软雅黑" w:hAnsi="微软雅黑" w:hint="eastAsia"/>
          <w:sz w:val="18"/>
          <w:szCs w:val="18"/>
        </w:rPr>
        <w:t>，最后访问时间：</w:t>
      </w:r>
      <w:smartTag w:uri="urn:schemas-microsoft-com:office:smarttags" w:element="chsdate">
        <w:smartTagPr>
          <w:attr w:name="Year" w:val="2013"/>
          <w:attr w:name="Month" w:val="4"/>
          <w:attr w:name="Day" w:val="24"/>
          <w:attr w:name="IsLunarDate" w:val="False"/>
          <w:attr w:name="IsROCDate" w:val="False"/>
        </w:smartTagPr>
        <w:r>
          <w:rPr>
            <w:rFonts w:ascii="微软雅黑" w:hAnsi="微软雅黑"/>
            <w:sz w:val="18"/>
            <w:szCs w:val="18"/>
          </w:rPr>
          <w:t>2013</w:t>
        </w:r>
        <w:r>
          <w:rPr>
            <w:rFonts w:ascii="微软雅黑" w:hAnsi="微软雅黑" w:hint="eastAsia"/>
            <w:sz w:val="18"/>
            <w:szCs w:val="18"/>
          </w:rPr>
          <w:t>年</w:t>
        </w:r>
        <w:r>
          <w:rPr>
            <w:rFonts w:ascii="微软雅黑" w:hAnsi="微软雅黑"/>
            <w:sz w:val="18"/>
            <w:szCs w:val="18"/>
          </w:rPr>
          <w:t>4</w:t>
        </w:r>
        <w:r>
          <w:rPr>
            <w:rFonts w:ascii="微软雅黑" w:hAnsi="微软雅黑" w:hint="eastAsia"/>
            <w:sz w:val="18"/>
            <w:szCs w:val="18"/>
          </w:rPr>
          <w:t>月</w:t>
        </w:r>
        <w:r>
          <w:rPr>
            <w:rFonts w:ascii="微软雅黑" w:hAnsi="微软雅黑"/>
            <w:sz w:val="18"/>
            <w:szCs w:val="18"/>
          </w:rPr>
          <w:t>24</w:t>
        </w:r>
        <w:r>
          <w:rPr>
            <w:rFonts w:ascii="微软雅黑" w:hAnsi="微软雅黑" w:hint="eastAsia"/>
            <w:sz w:val="18"/>
            <w:szCs w:val="18"/>
          </w:rPr>
          <w:t>日</w:t>
        </w:r>
      </w:smartTag>
      <w:r w:rsidRPr="001B2F55">
        <w:rPr>
          <w:rFonts w:ascii="微软雅黑" w:hAnsi="微软雅黑" w:hint="eastAsia"/>
          <w:sz w:val="18"/>
          <w:szCs w:val="18"/>
        </w:rPr>
        <w:t>。</w:t>
      </w:r>
    </w:p>
  </w:footnote>
  <w:footnote w:id="26">
    <w:p w:rsidR="009C0635" w:rsidRDefault="009C0635" w:rsidP="001B2F55">
      <w:pPr>
        <w:pStyle w:val="NoSpacing"/>
        <w:jc w:val="both"/>
      </w:pPr>
      <w:r w:rsidRPr="001B2F55">
        <w:rPr>
          <w:rStyle w:val="FootnoteReference"/>
          <w:rFonts w:ascii="微软雅黑"/>
          <w:sz w:val="18"/>
          <w:szCs w:val="18"/>
        </w:rPr>
        <w:footnoteRef/>
      </w:r>
      <w:r w:rsidRPr="001B2F55">
        <w:rPr>
          <w:rFonts w:ascii="微软雅黑" w:hAnsi="微软雅黑"/>
          <w:sz w:val="18"/>
          <w:szCs w:val="18"/>
        </w:rPr>
        <w:t xml:space="preserve"> </w:t>
      </w:r>
      <w:r w:rsidRPr="001B2F55">
        <w:rPr>
          <w:rFonts w:ascii="微软雅黑" w:hAnsi="微软雅黑" w:hint="eastAsia"/>
          <w:sz w:val="18"/>
          <w:szCs w:val="18"/>
        </w:rPr>
        <w:t>兰晓为：《破产法上的待履行合同研究》，人民法院出版社</w:t>
      </w:r>
      <w:r w:rsidRPr="001B2F55">
        <w:rPr>
          <w:rFonts w:ascii="微软雅黑" w:hAnsi="微软雅黑"/>
          <w:sz w:val="18"/>
          <w:szCs w:val="18"/>
        </w:rPr>
        <w:t>2012</w:t>
      </w:r>
      <w:r w:rsidRPr="001B2F55">
        <w:rPr>
          <w:rFonts w:ascii="微软雅黑" w:hAnsi="微软雅黑" w:hint="eastAsia"/>
          <w:sz w:val="18"/>
          <w:szCs w:val="18"/>
        </w:rPr>
        <w:t>年版，第</w:t>
      </w:r>
      <w:r w:rsidRPr="001B2F55">
        <w:rPr>
          <w:rFonts w:ascii="微软雅黑" w:hAnsi="微软雅黑"/>
          <w:sz w:val="18"/>
          <w:szCs w:val="18"/>
        </w:rPr>
        <w:t xml:space="preserve"> 200</w:t>
      </w:r>
      <w:r w:rsidRPr="001B2F55">
        <w:rPr>
          <w:rFonts w:ascii="微软雅黑" w:hAnsi="微软雅黑" w:hint="eastAsia"/>
          <w:sz w:val="18"/>
          <w:szCs w:val="18"/>
        </w:rPr>
        <w:t>页。</w:t>
      </w:r>
    </w:p>
  </w:footnote>
  <w:footnote w:id="27">
    <w:p w:rsidR="009C0635" w:rsidRDefault="009C0635" w:rsidP="001B2F55">
      <w:pPr>
        <w:pStyle w:val="NoSpacing"/>
        <w:jc w:val="both"/>
      </w:pPr>
      <w:r w:rsidRPr="001B2F55">
        <w:rPr>
          <w:rStyle w:val="FootnoteReference"/>
          <w:rFonts w:ascii="微软雅黑"/>
          <w:sz w:val="18"/>
          <w:szCs w:val="18"/>
        </w:rPr>
        <w:footnoteRef/>
      </w:r>
      <w:r w:rsidRPr="001B2F55">
        <w:rPr>
          <w:rFonts w:ascii="微软雅黑" w:hAnsi="微软雅黑"/>
          <w:sz w:val="18"/>
          <w:szCs w:val="18"/>
        </w:rPr>
        <w:t xml:space="preserve"> </w:t>
      </w:r>
      <w:r w:rsidRPr="001B2F55">
        <w:rPr>
          <w:rFonts w:ascii="微软雅黑" w:hAnsi="微软雅黑" w:hint="eastAsia"/>
          <w:sz w:val="18"/>
          <w:szCs w:val="18"/>
        </w:rPr>
        <w:t>许德风：《论破产中尚未履行完毕的合同》，《法学家》</w:t>
      </w:r>
      <w:r w:rsidRPr="001B2F55">
        <w:rPr>
          <w:rFonts w:ascii="微软雅黑" w:hAnsi="微软雅黑"/>
          <w:sz w:val="18"/>
          <w:szCs w:val="18"/>
        </w:rPr>
        <w:t>2009</w:t>
      </w:r>
      <w:r w:rsidRPr="001B2F55">
        <w:rPr>
          <w:rFonts w:ascii="微软雅黑" w:hAnsi="微软雅黑" w:hint="eastAsia"/>
          <w:sz w:val="18"/>
          <w:szCs w:val="18"/>
        </w:rPr>
        <w:t>年第</w:t>
      </w:r>
      <w:r w:rsidRPr="001B2F55">
        <w:rPr>
          <w:rFonts w:ascii="微软雅黑" w:hAnsi="微软雅黑"/>
          <w:sz w:val="18"/>
          <w:szCs w:val="18"/>
        </w:rPr>
        <w:t>6</w:t>
      </w:r>
      <w:r w:rsidRPr="001B2F55">
        <w:rPr>
          <w:rFonts w:ascii="微软雅黑" w:hAnsi="微软雅黑" w:hint="eastAsia"/>
          <w:sz w:val="18"/>
          <w:szCs w:val="18"/>
        </w:rPr>
        <w:t>期</w:t>
      </w:r>
      <w:r>
        <w:rPr>
          <w:rFonts w:ascii="微软雅黑" w:hAnsi="微软雅黑" w:hint="eastAsia"/>
          <w:sz w:val="18"/>
          <w:szCs w:val="18"/>
        </w:rPr>
        <w:t>，</w:t>
      </w:r>
      <w:r w:rsidRPr="008C7CB7">
        <w:rPr>
          <w:rFonts w:ascii="微软雅黑" w:hAnsi="微软雅黑"/>
          <w:sz w:val="18"/>
          <w:szCs w:val="18"/>
        </w:rPr>
        <w:t>http://wenku.baidu.com/view/d130cf4acf84b9d528ea</w:t>
      </w:r>
      <w:smartTag w:uri="urn:schemas-microsoft-com:office:smarttags" w:element="chmetcnv">
        <w:smartTagPr>
          <w:attr w:name="UnitName" w:val="a"/>
          <w:attr w:name="SourceValue" w:val="7"/>
          <w:attr w:name="HasSpace" w:val="False"/>
          <w:attr w:name="Negative" w:val="False"/>
          <w:attr w:name="NumberType" w:val="1"/>
          <w:attr w:name="TCSC" w:val="0"/>
        </w:smartTagPr>
        <w:r w:rsidRPr="008C7CB7">
          <w:rPr>
            <w:rFonts w:ascii="微软雅黑" w:hAnsi="微软雅黑"/>
            <w:sz w:val="18"/>
            <w:szCs w:val="18"/>
          </w:rPr>
          <w:t>7a</w:t>
        </w:r>
        <w:smartTag w:uri="urn:schemas-microsoft-com:office:smarttags" w:element="chmetcnv">
          <w:smartTagPr>
            <w:attr w:name="UnitName" w:val="C"/>
            <w:attr w:name="SourceValue" w:val="2"/>
            <w:attr w:name="HasSpace" w:val="False"/>
            <w:attr w:name="Negative" w:val="False"/>
            <w:attr w:name="NumberType" w:val="1"/>
            <w:attr w:name="TCSC" w:val="0"/>
          </w:smartTagPr>
        </w:smartTag>
        <w:r w:rsidRPr="008C7CB7">
          <w:rPr>
            <w:rFonts w:ascii="微软雅黑" w:hAnsi="微软雅黑"/>
            <w:sz w:val="18"/>
            <w:szCs w:val="18"/>
          </w:rPr>
          <w:t>2c</w:t>
        </w:r>
      </w:smartTag>
      <w:r w:rsidRPr="008C7CB7">
        <w:rPr>
          <w:rFonts w:ascii="微软雅黑" w:hAnsi="微软雅黑"/>
          <w:sz w:val="18"/>
          <w:szCs w:val="18"/>
        </w:rPr>
        <w:t>.html</w:t>
      </w:r>
      <w:r w:rsidRPr="008C7CB7">
        <w:rPr>
          <w:rFonts w:ascii="微软雅黑" w:hAnsi="微软雅黑" w:hint="eastAsia"/>
          <w:sz w:val="18"/>
          <w:szCs w:val="18"/>
        </w:rPr>
        <w:t>，最后访问时间：</w:t>
      </w:r>
      <w:smartTag w:uri="urn:schemas-microsoft-com:office:smarttags" w:element="chsdate">
        <w:smartTagPr>
          <w:attr w:name="Year" w:val="2013"/>
          <w:attr w:name="Month" w:val="4"/>
          <w:attr w:name="Day" w:val="24"/>
          <w:attr w:name="IsLunarDate" w:val="False"/>
          <w:attr w:name="IsROCDate" w:val="False"/>
        </w:smartTagPr>
        <w:r>
          <w:rPr>
            <w:rFonts w:ascii="微软雅黑" w:hAnsi="微软雅黑"/>
            <w:sz w:val="18"/>
            <w:szCs w:val="18"/>
          </w:rPr>
          <w:t>2013</w:t>
        </w:r>
        <w:r>
          <w:rPr>
            <w:rFonts w:ascii="微软雅黑" w:hAnsi="微软雅黑" w:hint="eastAsia"/>
            <w:sz w:val="18"/>
            <w:szCs w:val="18"/>
          </w:rPr>
          <w:t>年</w:t>
        </w:r>
        <w:r>
          <w:rPr>
            <w:rFonts w:ascii="微软雅黑" w:hAnsi="微软雅黑"/>
            <w:sz w:val="18"/>
            <w:szCs w:val="18"/>
          </w:rPr>
          <w:t>4</w:t>
        </w:r>
        <w:r>
          <w:rPr>
            <w:rFonts w:ascii="微软雅黑" w:hAnsi="微软雅黑" w:hint="eastAsia"/>
            <w:sz w:val="18"/>
            <w:szCs w:val="18"/>
          </w:rPr>
          <w:t>月</w:t>
        </w:r>
        <w:r>
          <w:rPr>
            <w:rFonts w:ascii="微软雅黑" w:hAnsi="微软雅黑"/>
            <w:sz w:val="18"/>
            <w:szCs w:val="18"/>
          </w:rPr>
          <w:t>24</w:t>
        </w:r>
        <w:r>
          <w:rPr>
            <w:rFonts w:ascii="微软雅黑" w:hAnsi="微软雅黑" w:hint="eastAsia"/>
            <w:sz w:val="18"/>
            <w:szCs w:val="18"/>
          </w:rPr>
          <w:t>日</w:t>
        </w:r>
      </w:smartTag>
      <w:r w:rsidRPr="001B2F55">
        <w:rPr>
          <w:rFonts w:ascii="微软雅黑" w:hAnsi="微软雅黑" w:hint="eastAsia"/>
          <w:sz w:val="18"/>
          <w:szCs w:val="18"/>
        </w:rPr>
        <w:t>。</w:t>
      </w:r>
    </w:p>
  </w:footnote>
  <w:footnote w:id="28">
    <w:p w:rsidR="009C0635" w:rsidRDefault="009C0635" w:rsidP="001B2F55">
      <w:pPr>
        <w:pStyle w:val="NoSpacing"/>
        <w:jc w:val="both"/>
      </w:pPr>
      <w:r w:rsidRPr="001B2F55">
        <w:rPr>
          <w:rStyle w:val="FootnoteReference"/>
          <w:rFonts w:ascii="微软雅黑"/>
          <w:sz w:val="18"/>
          <w:szCs w:val="18"/>
        </w:rPr>
        <w:footnoteRef/>
      </w:r>
      <w:r w:rsidRPr="001B2F55">
        <w:rPr>
          <w:rFonts w:ascii="微软雅黑" w:hAnsi="微软雅黑"/>
          <w:sz w:val="18"/>
          <w:szCs w:val="18"/>
        </w:rPr>
        <w:t xml:space="preserve"> </w:t>
      </w:r>
      <w:r w:rsidRPr="001B2F55">
        <w:rPr>
          <w:rFonts w:ascii="微软雅黑" w:hAnsi="微软雅黑" w:hint="eastAsia"/>
          <w:sz w:val="18"/>
          <w:szCs w:val="18"/>
        </w:rPr>
        <w:t>王欣新：《破产法》，中国人民大学出版社</w:t>
      </w:r>
      <w:r w:rsidRPr="001B2F55">
        <w:rPr>
          <w:rFonts w:ascii="微软雅黑" w:hAnsi="微软雅黑"/>
          <w:sz w:val="18"/>
          <w:szCs w:val="18"/>
        </w:rPr>
        <w:t>2008</w:t>
      </w:r>
      <w:r w:rsidRPr="001B2F55">
        <w:rPr>
          <w:rFonts w:ascii="微软雅黑" w:hAnsi="微软雅黑" w:hint="eastAsia"/>
          <w:sz w:val="18"/>
          <w:szCs w:val="18"/>
        </w:rPr>
        <w:t>年版，第</w:t>
      </w:r>
      <w:r w:rsidRPr="001B2F55">
        <w:rPr>
          <w:rFonts w:ascii="微软雅黑" w:hAnsi="微软雅黑"/>
          <w:sz w:val="18"/>
          <w:szCs w:val="18"/>
        </w:rPr>
        <w:t>83</w:t>
      </w:r>
      <w:r w:rsidRPr="001B2F55">
        <w:rPr>
          <w:rFonts w:ascii="微软雅黑" w:hAnsi="微软雅黑" w:hint="eastAsia"/>
          <w:sz w:val="18"/>
          <w:szCs w:val="18"/>
        </w:rPr>
        <w:t>页。</w:t>
      </w:r>
    </w:p>
  </w:footnote>
  <w:footnote w:id="29">
    <w:p w:rsidR="009C0635" w:rsidRDefault="009C0635" w:rsidP="001B2F55">
      <w:pPr>
        <w:pStyle w:val="NoSpacing"/>
        <w:jc w:val="both"/>
      </w:pPr>
      <w:r w:rsidRPr="001B2F55">
        <w:rPr>
          <w:rStyle w:val="FootnoteReference"/>
          <w:rFonts w:ascii="微软雅黑"/>
          <w:sz w:val="18"/>
          <w:szCs w:val="18"/>
        </w:rPr>
        <w:footnoteRef/>
      </w:r>
      <w:r w:rsidRPr="001B2F55">
        <w:rPr>
          <w:rFonts w:ascii="微软雅黑" w:hAnsi="微软雅黑"/>
          <w:sz w:val="18"/>
          <w:szCs w:val="18"/>
        </w:rPr>
        <w:t xml:space="preserve"> </w:t>
      </w:r>
      <w:r w:rsidRPr="001B2F55">
        <w:rPr>
          <w:rFonts w:ascii="微软雅黑" w:hAnsi="微软雅黑" w:hint="eastAsia"/>
          <w:sz w:val="18"/>
          <w:szCs w:val="18"/>
        </w:rPr>
        <w:t>如《日本破产法》第</w:t>
      </w:r>
      <w:r w:rsidRPr="001B2F55">
        <w:rPr>
          <w:rFonts w:ascii="微软雅黑" w:hAnsi="微软雅黑"/>
          <w:sz w:val="18"/>
          <w:szCs w:val="18"/>
        </w:rPr>
        <w:t>56</w:t>
      </w:r>
      <w:r w:rsidRPr="001B2F55">
        <w:rPr>
          <w:rFonts w:ascii="微软雅黑" w:hAnsi="微软雅黑" w:hint="eastAsia"/>
          <w:sz w:val="18"/>
          <w:szCs w:val="18"/>
        </w:rPr>
        <w:t>条，《美国破产法》第</w:t>
      </w:r>
      <w:r w:rsidRPr="001B2F55">
        <w:rPr>
          <w:rFonts w:ascii="微软雅黑" w:hAnsi="微软雅黑"/>
          <w:sz w:val="18"/>
          <w:szCs w:val="18"/>
        </w:rPr>
        <w:t>365</w:t>
      </w:r>
      <w:r w:rsidRPr="001B2F55">
        <w:rPr>
          <w:rFonts w:ascii="微软雅黑" w:hAnsi="微软雅黑" w:hint="eastAsia"/>
          <w:sz w:val="18"/>
          <w:szCs w:val="18"/>
        </w:rPr>
        <w:t>（</w:t>
      </w:r>
      <w:r w:rsidRPr="001B2F55">
        <w:rPr>
          <w:rFonts w:ascii="微软雅黑" w:hAnsi="微软雅黑"/>
          <w:sz w:val="18"/>
          <w:szCs w:val="18"/>
        </w:rPr>
        <w:t>h</w:t>
      </w:r>
      <w:r w:rsidRPr="001B2F55">
        <w:rPr>
          <w:rFonts w:ascii="微软雅黑" w:hAnsi="微软雅黑" w:hint="eastAsia"/>
          <w:sz w:val="18"/>
          <w:szCs w:val="18"/>
        </w:rPr>
        <w:t>）条，《德国破产法》第</w:t>
      </w:r>
      <w:r w:rsidRPr="001B2F55">
        <w:rPr>
          <w:rFonts w:ascii="微软雅黑" w:hAnsi="微软雅黑"/>
          <w:sz w:val="18"/>
          <w:szCs w:val="18"/>
        </w:rPr>
        <w:t>108</w:t>
      </w:r>
      <w:r w:rsidRPr="001B2F55">
        <w:rPr>
          <w:rFonts w:ascii="微软雅黑" w:hAnsi="微软雅黑" w:hint="eastAsia"/>
          <w:sz w:val="18"/>
          <w:szCs w:val="18"/>
        </w:rPr>
        <w:t>条。</w:t>
      </w:r>
    </w:p>
  </w:footnote>
  <w:footnote w:id="30">
    <w:p w:rsidR="009C0635" w:rsidRDefault="009C0635" w:rsidP="001B2F55">
      <w:pPr>
        <w:pStyle w:val="NoSpacing"/>
        <w:jc w:val="both"/>
      </w:pPr>
      <w:r w:rsidRPr="005F60E4">
        <w:rPr>
          <w:rStyle w:val="FootnoteReference"/>
          <w:rFonts w:ascii="微软雅黑"/>
          <w:sz w:val="18"/>
          <w:szCs w:val="18"/>
        </w:rPr>
        <w:footnoteRef/>
      </w:r>
      <w:r w:rsidRPr="005F60E4">
        <w:rPr>
          <w:rFonts w:ascii="微软雅黑" w:hAnsi="微软雅黑"/>
          <w:sz w:val="18"/>
          <w:szCs w:val="18"/>
        </w:rPr>
        <w:t xml:space="preserve"> </w:t>
      </w:r>
      <w:r w:rsidRPr="005F60E4">
        <w:rPr>
          <w:rFonts w:ascii="微软雅黑" w:hAnsi="微软雅黑" w:hint="eastAsia"/>
          <w:sz w:val="18"/>
          <w:szCs w:val="18"/>
        </w:rPr>
        <w:t>兰晓为：《破产法上的待履行合同研究》，人民法院出版社</w:t>
      </w:r>
      <w:r w:rsidRPr="005F60E4">
        <w:rPr>
          <w:rFonts w:ascii="微软雅黑" w:hAnsi="微软雅黑"/>
          <w:sz w:val="18"/>
          <w:szCs w:val="18"/>
        </w:rPr>
        <w:t>2012</w:t>
      </w:r>
      <w:r w:rsidRPr="005F60E4">
        <w:rPr>
          <w:rFonts w:ascii="微软雅黑" w:hAnsi="微软雅黑" w:hint="eastAsia"/>
          <w:sz w:val="18"/>
          <w:szCs w:val="18"/>
        </w:rPr>
        <w:t>年版，第</w:t>
      </w:r>
      <w:r w:rsidRPr="005F60E4">
        <w:rPr>
          <w:rFonts w:ascii="微软雅黑" w:hAnsi="微软雅黑"/>
          <w:sz w:val="18"/>
          <w:szCs w:val="18"/>
        </w:rPr>
        <w:t xml:space="preserve"> 37</w:t>
      </w:r>
      <w:r w:rsidRPr="005F60E4">
        <w:rPr>
          <w:rFonts w:ascii="微软雅黑" w:hAnsi="微软雅黑" w:hint="eastAsia"/>
          <w:sz w:val="18"/>
          <w:szCs w:val="18"/>
        </w:rPr>
        <w:t>页。</w:t>
      </w:r>
    </w:p>
  </w:footnote>
  <w:footnote w:id="31">
    <w:p w:rsidR="009C0635" w:rsidRDefault="009C0635" w:rsidP="00B60B96">
      <w:pPr>
        <w:pStyle w:val="NoSpacing"/>
        <w:jc w:val="both"/>
      </w:pPr>
      <w:r w:rsidRPr="001B2F55">
        <w:rPr>
          <w:rStyle w:val="FootnoteReference"/>
          <w:rFonts w:ascii="微软雅黑"/>
          <w:sz w:val="18"/>
          <w:szCs w:val="18"/>
        </w:rPr>
        <w:footnoteRef/>
      </w:r>
      <w:r w:rsidRPr="001B2F55">
        <w:rPr>
          <w:rFonts w:ascii="微软雅黑" w:hAnsi="微软雅黑"/>
          <w:sz w:val="18"/>
          <w:szCs w:val="18"/>
        </w:rPr>
        <w:t xml:space="preserve"> </w:t>
      </w:r>
      <w:r w:rsidRPr="001B2F55">
        <w:rPr>
          <w:rFonts w:ascii="微软雅黑" w:hAnsi="微软雅黑" w:hint="eastAsia"/>
          <w:sz w:val="18"/>
          <w:szCs w:val="18"/>
        </w:rPr>
        <w:t>李国光主编：《新企业破产法理解与使用》，人民法院出版社</w:t>
      </w:r>
      <w:r w:rsidRPr="001B2F55">
        <w:rPr>
          <w:rFonts w:ascii="微软雅黑" w:hAnsi="微软雅黑"/>
          <w:sz w:val="18"/>
          <w:szCs w:val="18"/>
        </w:rPr>
        <w:t>2006</w:t>
      </w:r>
      <w:r w:rsidRPr="001B2F55">
        <w:rPr>
          <w:rFonts w:ascii="微软雅黑" w:hAnsi="微软雅黑" w:hint="eastAsia"/>
          <w:sz w:val="18"/>
          <w:szCs w:val="18"/>
        </w:rPr>
        <w:t>年版，第</w:t>
      </w:r>
      <w:r w:rsidRPr="001B2F55">
        <w:rPr>
          <w:rFonts w:ascii="微软雅黑" w:hAnsi="微软雅黑"/>
          <w:sz w:val="18"/>
          <w:szCs w:val="18"/>
        </w:rPr>
        <w:t>118</w:t>
      </w:r>
      <w:r w:rsidRPr="001B2F55">
        <w:rPr>
          <w:rFonts w:ascii="微软雅黑" w:hAnsi="微软雅黑" w:hint="eastAsia"/>
          <w:sz w:val="18"/>
          <w:szCs w:val="18"/>
        </w:rPr>
        <w:t>页。</w:t>
      </w:r>
    </w:p>
  </w:footnote>
  <w:footnote w:id="32">
    <w:p w:rsidR="009C0635" w:rsidRDefault="009C0635" w:rsidP="00EC5232">
      <w:pPr>
        <w:pStyle w:val="FootnoteText"/>
      </w:pPr>
      <w:r>
        <w:rPr>
          <w:rStyle w:val="FootnoteReference"/>
        </w:rPr>
        <w:footnoteRef/>
      </w:r>
      <w:r>
        <w:t xml:space="preserve"> </w:t>
      </w:r>
      <w:r>
        <w:rPr>
          <w:rFonts w:hint="eastAsia"/>
        </w:rPr>
        <w:t>详见许德风：</w:t>
      </w:r>
      <w:r w:rsidRPr="001B2F55">
        <w:rPr>
          <w:rFonts w:ascii="微软雅黑" w:hAnsi="微软雅黑" w:hint="eastAsia"/>
        </w:rPr>
        <w:t>《论破产中尚未履行完毕的合同》，《法学家》</w:t>
      </w:r>
      <w:r w:rsidRPr="001B2F55">
        <w:rPr>
          <w:rFonts w:ascii="微软雅黑" w:hAnsi="微软雅黑"/>
        </w:rPr>
        <w:t>2009</w:t>
      </w:r>
      <w:r w:rsidRPr="001B2F55">
        <w:rPr>
          <w:rFonts w:ascii="微软雅黑" w:hAnsi="微软雅黑" w:hint="eastAsia"/>
        </w:rPr>
        <w:t>年第</w:t>
      </w:r>
      <w:r w:rsidRPr="001B2F55">
        <w:rPr>
          <w:rFonts w:ascii="微软雅黑" w:hAnsi="微软雅黑"/>
        </w:rPr>
        <w:t>6</w:t>
      </w:r>
      <w:r w:rsidRPr="001B2F55">
        <w:rPr>
          <w:rFonts w:ascii="微软雅黑" w:hAnsi="微软雅黑" w:hint="eastAsia"/>
        </w:rPr>
        <w:t>期</w:t>
      </w:r>
      <w:r>
        <w:rPr>
          <w:rFonts w:ascii="微软雅黑" w:hAnsi="微软雅黑" w:hint="eastAsia"/>
        </w:rPr>
        <w:t>，</w:t>
      </w:r>
      <w:hyperlink r:id="rId6" w:history="1">
        <w:r w:rsidRPr="00CD466F">
          <w:rPr>
            <w:rStyle w:val="Hyperlink"/>
            <w:rFonts w:ascii="微软雅黑" w:hAnsi="微软雅黑"/>
          </w:rPr>
          <w:t>http://wenku.baidu.com/view/d130cf4acf84b9d528ea7a2c.html</w:t>
        </w:r>
      </w:hyperlink>
      <w:r>
        <w:rPr>
          <w:rFonts w:ascii="微软雅黑" w:hAnsi="微软雅黑" w:hint="eastAsia"/>
        </w:rPr>
        <w:t>，</w:t>
      </w:r>
      <w:r w:rsidRPr="008C7CB7">
        <w:rPr>
          <w:rFonts w:ascii="微软雅黑" w:hAnsi="微软雅黑" w:hint="eastAsia"/>
        </w:rPr>
        <w:t>最后访问时间：</w:t>
      </w:r>
      <w:smartTag w:uri="urn:schemas-microsoft-com:office:smarttags" w:element="chsdate">
        <w:smartTagPr>
          <w:attr w:name="Year" w:val="2013"/>
          <w:attr w:name="Month" w:val="4"/>
          <w:attr w:name="Day" w:val="24"/>
          <w:attr w:name="IsLunarDate" w:val="False"/>
          <w:attr w:name="IsROCDate" w:val="False"/>
        </w:smartTagPr>
        <w:r>
          <w:rPr>
            <w:rFonts w:ascii="微软雅黑" w:hAnsi="微软雅黑"/>
          </w:rPr>
          <w:t>2013</w:t>
        </w:r>
        <w:r>
          <w:rPr>
            <w:rFonts w:ascii="微软雅黑" w:hAnsi="微软雅黑" w:hint="eastAsia"/>
          </w:rPr>
          <w:t>年</w:t>
        </w:r>
        <w:r>
          <w:rPr>
            <w:rFonts w:ascii="微软雅黑" w:hAnsi="微软雅黑"/>
          </w:rPr>
          <w:t>4</w:t>
        </w:r>
        <w:r>
          <w:rPr>
            <w:rFonts w:ascii="微软雅黑" w:hAnsi="微软雅黑" w:hint="eastAsia"/>
          </w:rPr>
          <w:t>月</w:t>
        </w:r>
        <w:r>
          <w:rPr>
            <w:rFonts w:ascii="微软雅黑" w:hAnsi="微软雅黑"/>
          </w:rPr>
          <w:t>24</w:t>
        </w:r>
        <w:r>
          <w:rPr>
            <w:rFonts w:ascii="微软雅黑" w:hAnsi="微软雅黑" w:hint="eastAsia"/>
          </w:rPr>
          <w:t>日</w:t>
        </w:r>
      </w:smartTag>
      <w:r w:rsidRPr="001B2F55">
        <w:rPr>
          <w:rFonts w:ascii="微软雅黑" w:hAnsi="微软雅黑" w:hint="eastAsia"/>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E5BC0"/>
    <w:multiLevelType w:val="hybridMultilevel"/>
    <w:tmpl w:val="19845F74"/>
    <w:lvl w:ilvl="0" w:tplc="BB28A16C">
      <w:start w:val="1"/>
      <w:numFmt w:val="japaneseCounting"/>
      <w:lvlText w:val="（%1）"/>
      <w:lvlJc w:val="left"/>
      <w:pPr>
        <w:ind w:left="1350" w:hanging="885"/>
      </w:pPr>
      <w:rPr>
        <w:rFonts w:cs="Times New Roman" w:hint="default"/>
      </w:rPr>
    </w:lvl>
    <w:lvl w:ilvl="1" w:tplc="040C0019" w:tentative="1">
      <w:start w:val="1"/>
      <w:numFmt w:val="lowerLetter"/>
      <w:lvlText w:val="%2."/>
      <w:lvlJc w:val="left"/>
      <w:pPr>
        <w:ind w:left="1545" w:hanging="360"/>
      </w:pPr>
      <w:rPr>
        <w:rFonts w:cs="Times New Roman"/>
      </w:rPr>
    </w:lvl>
    <w:lvl w:ilvl="2" w:tplc="040C001B" w:tentative="1">
      <w:start w:val="1"/>
      <w:numFmt w:val="lowerRoman"/>
      <w:lvlText w:val="%3."/>
      <w:lvlJc w:val="right"/>
      <w:pPr>
        <w:ind w:left="2265" w:hanging="180"/>
      </w:pPr>
      <w:rPr>
        <w:rFonts w:cs="Times New Roman"/>
      </w:rPr>
    </w:lvl>
    <w:lvl w:ilvl="3" w:tplc="040C000F" w:tentative="1">
      <w:start w:val="1"/>
      <w:numFmt w:val="decimal"/>
      <w:lvlText w:val="%4."/>
      <w:lvlJc w:val="left"/>
      <w:pPr>
        <w:ind w:left="2985" w:hanging="360"/>
      </w:pPr>
      <w:rPr>
        <w:rFonts w:cs="Times New Roman"/>
      </w:rPr>
    </w:lvl>
    <w:lvl w:ilvl="4" w:tplc="040C0019" w:tentative="1">
      <w:start w:val="1"/>
      <w:numFmt w:val="lowerLetter"/>
      <w:lvlText w:val="%5."/>
      <w:lvlJc w:val="left"/>
      <w:pPr>
        <w:ind w:left="3705" w:hanging="360"/>
      </w:pPr>
      <w:rPr>
        <w:rFonts w:cs="Times New Roman"/>
      </w:rPr>
    </w:lvl>
    <w:lvl w:ilvl="5" w:tplc="040C001B" w:tentative="1">
      <w:start w:val="1"/>
      <w:numFmt w:val="lowerRoman"/>
      <w:lvlText w:val="%6."/>
      <w:lvlJc w:val="right"/>
      <w:pPr>
        <w:ind w:left="4425" w:hanging="180"/>
      </w:pPr>
      <w:rPr>
        <w:rFonts w:cs="Times New Roman"/>
      </w:rPr>
    </w:lvl>
    <w:lvl w:ilvl="6" w:tplc="040C000F" w:tentative="1">
      <w:start w:val="1"/>
      <w:numFmt w:val="decimal"/>
      <w:lvlText w:val="%7."/>
      <w:lvlJc w:val="left"/>
      <w:pPr>
        <w:ind w:left="5145" w:hanging="360"/>
      </w:pPr>
      <w:rPr>
        <w:rFonts w:cs="Times New Roman"/>
      </w:rPr>
    </w:lvl>
    <w:lvl w:ilvl="7" w:tplc="040C0019" w:tentative="1">
      <w:start w:val="1"/>
      <w:numFmt w:val="lowerLetter"/>
      <w:lvlText w:val="%8."/>
      <w:lvlJc w:val="left"/>
      <w:pPr>
        <w:ind w:left="5865" w:hanging="360"/>
      </w:pPr>
      <w:rPr>
        <w:rFonts w:cs="Times New Roman"/>
      </w:rPr>
    </w:lvl>
    <w:lvl w:ilvl="8" w:tplc="040C001B" w:tentative="1">
      <w:start w:val="1"/>
      <w:numFmt w:val="lowerRoman"/>
      <w:lvlText w:val="%9."/>
      <w:lvlJc w:val="right"/>
      <w:pPr>
        <w:ind w:left="6585" w:hanging="180"/>
      </w:pPr>
      <w:rPr>
        <w:rFonts w:cs="Times New Roman"/>
      </w:rPr>
    </w:lvl>
  </w:abstractNum>
  <w:abstractNum w:abstractNumId="1">
    <w:nsid w:val="39467A6C"/>
    <w:multiLevelType w:val="hybridMultilevel"/>
    <w:tmpl w:val="41B2CF2C"/>
    <w:lvl w:ilvl="0" w:tplc="FA86860E">
      <w:start w:val="1"/>
      <w:numFmt w:val="japaneseCounting"/>
      <w:lvlText w:val="（%1）"/>
      <w:lvlJc w:val="left"/>
      <w:pPr>
        <w:ind w:left="1642" w:hanging="1080"/>
      </w:pPr>
      <w:rPr>
        <w:rFonts w:cs="Times New Roman" w:hint="default"/>
      </w:rPr>
    </w:lvl>
    <w:lvl w:ilvl="1" w:tplc="04090019" w:tentative="1">
      <w:start w:val="1"/>
      <w:numFmt w:val="lowerLetter"/>
      <w:lvlText w:val="%2)"/>
      <w:lvlJc w:val="left"/>
      <w:pPr>
        <w:ind w:left="1402" w:hanging="420"/>
      </w:pPr>
      <w:rPr>
        <w:rFonts w:cs="Times New Roman"/>
      </w:rPr>
    </w:lvl>
    <w:lvl w:ilvl="2" w:tplc="0409001B" w:tentative="1">
      <w:start w:val="1"/>
      <w:numFmt w:val="lowerRoman"/>
      <w:lvlText w:val="%3."/>
      <w:lvlJc w:val="right"/>
      <w:pPr>
        <w:ind w:left="1822" w:hanging="420"/>
      </w:pPr>
      <w:rPr>
        <w:rFonts w:cs="Times New Roman"/>
      </w:rPr>
    </w:lvl>
    <w:lvl w:ilvl="3" w:tplc="0409000F" w:tentative="1">
      <w:start w:val="1"/>
      <w:numFmt w:val="decimal"/>
      <w:lvlText w:val="%4."/>
      <w:lvlJc w:val="left"/>
      <w:pPr>
        <w:ind w:left="2242" w:hanging="420"/>
      </w:pPr>
      <w:rPr>
        <w:rFonts w:cs="Times New Roman"/>
      </w:rPr>
    </w:lvl>
    <w:lvl w:ilvl="4" w:tplc="04090019" w:tentative="1">
      <w:start w:val="1"/>
      <w:numFmt w:val="lowerLetter"/>
      <w:lvlText w:val="%5)"/>
      <w:lvlJc w:val="left"/>
      <w:pPr>
        <w:ind w:left="2662" w:hanging="420"/>
      </w:pPr>
      <w:rPr>
        <w:rFonts w:cs="Times New Roman"/>
      </w:rPr>
    </w:lvl>
    <w:lvl w:ilvl="5" w:tplc="0409001B" w:tentative="1">
      <w:start w:val="1"/>
      <w:numFmt w:val="lowerRoman"/>
      <w:lvlText w:val="%6."/>
      <w:lvlJc w:val="right"/>
      <w:pPr>
        <w:ind w:left="3082" w:hanging="420"/>
      </w:pPr>
      <w:rPr>
        <w:rFonts w:cs="Times New Roman"/>
      </w:rPr>
    </w:lvl>
    <w:lvl w:ilvl="6" w:tplc="0409000F" w:tentative="1">
      <w:start w:val="1"/>
      <w:numFmt w:val="decimal"/>
      <w:lvlText w:val="%7."/>
      <w:lvlJc w:val="left"/>
      <w:pPr>
        <w:ind w:left="3502" w:hanging="420"/>
      </w:pPr>
      <w:rPr>
        <w:rFonts w:cs="Times New Roman"/>
      </w:rPr>
    </w:lvl>
    <w:lvl w:ilvl="7" w:tplc="04090019" w:tentative="1">
      <w:start w:val="1"/>
      <w:numFmt w:val="lowerLetter"/>
      <w:lvlText w:val="%8)"/>
      <w:lvlJc w:val="left"/>
      <w:pPr>
        <w:ind w:left="3922" w:hanging="420"/>
      </w:pPr>
      <w:rPr>
        <w:rFonts w:cs="Times New Roman"/>
      </w:rPr>
    </w:lvl>
    <w:lvl w:ilvl="8" w:tplc="0409001B" w:tentative="1">
      <w:start w:val="1"/>
      <w:numFmt w:val="lowerRoman"/>
      <w:lvlText w:val="%9."/>
      <w:lvlJc w:val="right"/>
      <w:pPr>
        <w:ind w:left="4342" w:hanging="420"/>
      </w:pPr>
      <w:rPr>
        <w:rFonts w:cs="Times New Roman"/>
      </w:rPr>
    </w:lvl>
  </w:abstractNum>
  <w:abstractNum w:abstractNumId="2">
    <w:nsid w:val="4159415B"/>
    <w:multiLevelType w:val="hybridMultilevel"/>
    <w:tmpl w:val="75ACD64A"/>
    <w:lvl w:ilvl="0" w:tplc="BF14D504">
      <w:start w:val="1"/>
      <w:numFmt w:val="japaneseCounting"/>
      <w:lvlText w:val="（%1）"/>
      <w:lvlJc w:val="left"/>
      <w:pPr>
        <w:ind w:left="1447" w:hanging="885"/>
      </w:pPr>
      <w:rPr>
        <w:rFonts w:cs="Times New Roman" w:hint="default"/>
      </w:rPr>
    </w:lvl>
    <w:lvl w:ilvl="1" w:tplc="040C0019" w:tentative="1">
      <w:start w:val="1"/>
      <w:numFmt w:val="lowerLetter"/>
      <w:lvlText w:val="%2."/>
      <w:lvlJc w:val="left"/>
      <w:pPr>
        <w:ind w:left="1642" w:hanging="360"/>
      </w:pPr>
      <w:rPr>
        <w:rFonts w:cs="Times New Roman"/>
      </w:rPr>
    </w:lvl>
    <w:lvl w:ilvl="2" w:tplc="040C001B" w:tentative="1">
      <w:start w:val="1"/>
      <w:numFmt w:val="lowerRoman"/>
      <w:lvlText w:val="%3."/>
      <w:lvlJc w:val="right"/>
      <w:pPr>
        <w:ind w:left="2362" w:hanging="180"/>
      </w:pPr>
      <w:rPr>
        <w:rFonts w:cs="Times New Roman"/>
      </w:rPr>
    </w:lvl>
    <w:lvl w:ilvl="3" w:tplc="040C000F" w:tentative="1">
      <w:start w:val="1"/>
      <w:numFmt w:val="decimal"/>
      <w:lvlText w:val="%4."/>
      <w:lvlJc w:val="left"/>
      <w:pPr>
        <w:ind w:left="3082" w:hanging="360"/>
      </w:pPr>
      <w:rPr>
        <w:rFonts w:cs="Times New Roman"/>
      </w:rPr>
    </w:lvl>
    <w:lvl w:ilvl="4" w:tplc="040C0019" w:tentative="1">
      <w:start w:val="1"/>
      <w:numFmt w:val="lowerLetter"/>
      <w:lvlText w:val="%5."/>
      <w:lvlJc w:val="left"/>
      <w:pPr>
        <w:ind w:left="3802" w:hanging="360"/>
      </w:pPr>
      <w:rPr>
        <w:rFonts w:cs="Times New Roman"/>
      </w:rPr>
    </w:lvl>
    <w:lvl w:ilvl="5" w:tplc="040C001B" w:tentative="1">
      <w:start w:val="1"/>
      <w:numFmt w:val="lowerRoman"/>
      <w:lvlText w:val="%6."/>
      <w:lvlJc w:val="right"/>
      <w:pPr>
        <w:ind w:left="4522" w:hanging="180"/>
      </w:pPr>
      <w:rPr>
        <w:rFonts w:cs="Times New Roman"/>
      </w:rPr>
    </w:lvl>
    <w:lvl w:ilvl="6" w:tplc="040C000F" w:tentative="1">
      <w:start w:val="1"/>
      <w:numFmt w:val="decimal"/>
      <w:lvlText w:val="%7."/>
      <w:lvlJc w:val="left"/>
      <w:pPr>
        <w:ind w:left="5242" w:hanging="360"/>
      </w:pPr>
      <w:rPr>
        <w:rFonts w:cs="Times New Roman"/>
      </w:rPr>
    </w:lvl>
    <w:lvl w:ilvl="7" w:tplc="040C0019" w:tentative="1">
      <w:start w:val="1"/>
      <w:numFmt w:val="lowerLetter"/>
      <w:lvlText w:val="%8."/>
      <w:lvlJc w:val="left"/>
      <w:pPr>
        <w:ind w:left="5962" w:hanging="360"/>
      </w:pPr>
      <w:rPr>
        <w:rFonts w:cs="Times New Roman"/>
      </w:rPr>
    </w:lvl>
    <w:lvl w:ilvl="8" w:tplc="040C001B" w:tentative="1">
      <w:start w:val="1"/>
      <w:numFmt w:val="lowerRoman"/>
      <w:lvlText w:val="%9."/>
      <w:lvlJc w:val="right"/>
      <w:pPr>
        <w:ind w:left="6682" w:hanging="180"/>
      </w:pPr>
      <w:rPr>
        <w:rFonts w:cs="Times New Roman"/>
      </w:rPr>
    </w:lvl>
  </w:abstractNum>
  <w:abstractNum w:abstractNumId="3">
    <w:nsid w:val="5A0825A9"/>
    <w:multiLevelType w:val="hybridMultilevel"/>
    <w:tmpl w:val="423C51DE"/>
    <w:lvl w:ilvl="0" w:tplc="52365B2C">
      <w:start w:val="1"/>
      <w:numFmt w:val="japaneseCounting"/>
      <w:lvlText w:val="%1、"/>
      <w:lvlJc w:val="left"/>
      <w:pPr>
        <w:ind w:left="943" w:hanging="480"/>
      </w:pPr>
      <w:rPr>
        <w:rFonts w:cs="Times New Roman" w:hint="default"/>
      </w:rPr>
    </w:lvl>
    <w:lvl w:ilvl="1" w:tplc="04090019" w:tentative="1">
      <w:start w:val="1"/>
      <w:numFmt w:val="lowerLetter"/>
      <w:lvlText w:val="%2)"/>
      <w:lvlJc w:val="left"/>
      <w:pPr>
        <w:ind w:left="1303" w:hanging="420"/>
      </w:pPr>
      <w:rPr>
        <w:rFonts w:cs="Times New Roman"/>
      </w:rPr>
    </w:lvl>
    <w:lvl w:ilvl="2" w:tplc="0409001B" w:tentative="1">
      <w:start w:val="1"/>
      <w:numFmt w:val="lowerRoman"/>
      <w:lvlText w:val="%3."/>
      <w:lvlJc w:val="right"/>
      <w:pPr>
        <w:ind w:left="1723" w:hanging="420"/>
      </w:pPr>
      <w:rPr>
        <w:rFonts w:cs="Times New Roman"/>
      </w:rPr>
    </w:lvl>
    <w:lvl w:ilvl="3" w:tplc="0409000F" w:tentative="1">
      <w:start w:val="1"/>
      <w:numFmt w:val="decimal"/>
      <w:lvlText w:val="%4."/>
      <w:lvlJc w:val="left"/>
      <w:pPr>
        <w:ind w:left="2143" w:hanging="420"/>
      </w:pPr>
      <w:rPr>
        <w:rFonts w:cs="Times New Roman"/>
      </w:rPr>
    </w:lvl>
    <w:lvl w:ilvl="4" w:tplc="04090019" w:tentative="1">
      <w:start w:val="1"/>
      <w:numFmt w:val="lowerLetter"/>
      <w:lvlText w:val="%5)"/>
      <w:lvlJc w:val="left"/>
      <w:pPr>
        <w:ind w:left="2563" w:hanging="420"/>
      </w:pPr>
      <w:rPr>
        <w:rFonts w:cs="Times New Roman"/>
      </w:rPr>
    </w:lvl>
    <w:lvl w:ilvl="5" w:tplc="0409001B" w:tentative="1">
      <w:start w:val="1"/>
      <w:numFmt w:val="lowerRoman"/>
      <w:lvlText w:val="%6."/>
      <w:lvlJc w:val="right"/>
      <w:pPr>
        <w:ind w:left="2983" w:hanging="420"/>
      </w:pPr>
      <w:rPr>
        <w:rFonts w:cs="Times New Roman"/>
      </w:rPr>
    </w:lvl>
    <w:lvl w:ilvl="6" w:tplc="0409000F" w:tentative="1">
      <w:start w:val="1"/>
      <w:numFmt w:val="decimal"/>
      <w:lvlText w:val="%7."/>
      <w:lvlJc w:val="left"/>
      <w:pPr>
        <w:ind w:left="3403" w:hanging="420"/>
      </w:pPr>
      <w:rPr>
        <w:rFonts w:cs="Times New Roman"/>
      </w:rPr>
    </w:lvl>
    <w:lvl w:ilvl="7" w:tplc="04090019" w:tentative="1">
      <w:start w:val="1"/>
      <w:numFmt w:val="lowerLetter"/>
      <w:lvlText w:val="%8)"/>
      <w:lvlJc w:val="left"/>
      <w:pPr>
        <w:ind w:left="3823" w:hanging="420"/>
      </w:pPr>
      <w:rPr>
        <w:rFonts w:cs="Times New Roman"/>
      </w:rPr>
    </w:lvl>
    <w:lvl w:ilvl="8" w:tplc="0409001B" w:tentative="1">
      <w:start w:val="1"/>
      <w:numFmt w:val="lowerRoman"/>
      <w:lvlText w:val="%9."/>
      <w:lvlJc w:val="right"/>
      <w:pPr>
        <w:ind w:left="4243" w:hanging="420"/>
      </w:pPr>
      <w:rPr>
        <w:rFonts w:cs="Times New Roman"/>
      </w:rPr>
    </w:lvl>
  </w:abstractNum>
  <w:abstractNum w:abstractNumId="4">
    <w:nsid w:val="71FB00FB"/>
    <w:multiLevelType w:val="hybridMultilevel"/>
    <w:tmpl w:val="8696B1D8"/>
    <w:lvl w:ilvl="0" w:tplc="23EEA57E">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isplayVerticalDrawingGridEvery w:val="2"/>
  <w:characterSpacingControl w:val="doNotCompress"/>
  <w:noLineBreaksAfter w:lang="zh-CN" w:val="$([{£¥·‘“〈《「『【〔〖〝﹙﹛﹝＄（．［｛￡￥"/>
  <w:noLineBreaksBefore w:lang="zh-CN" w:val="!%),.:;&gt;?]}¢¨°·ˇˉ―‖’”…‰′″›℃∶、。〃〉》」』】〕〗〞︶︺︾﹀﹄﹚﹜﹞！＂％＇），．：；？］｀｜｝～￠"/>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C3851"/>
    <w:rsid w:val="0000309F"/>
    <w:rsid w:val="00006B52"/>
    <w:rsid w:val="00010EEC"/>
    <w:rsid w:val="00051CF3"/>
    <w:rsid w:val="00055A12"/>
    <w:rsid w:val="00070F73"/>
    <w:rsid w:val="00072C21"/>
    <w:rsid w:val="00075C0B"/>
    <w:rsid w:val="00077360"/>
    <w:rsid w:val="000A1ACA"/>
    <w:rsid w:val="000B2061"/>
    <w:rsid w:val="000B3563"/>
    <w:rsid w:val="000B68D9"/>
    <w:rsid w:val="000D38DE"/>
    <w:rsid w:val="000E2584"/>
    <w:rsid w:val="000E7CE0"/>
    <w:rsid w:val="0010465E"/>
    <w:rsid w:val="00144083"/>
    <w:rsid w:val="00152420"/>
    <w:rsid w:val="0016681B"/>
    <w:rsid w:val="0017440E"/>
    <w:rsid w:val="001774F4"/>
    <w:rsid w:val="001779B3"/>
    <w:rsid w:val="0019430B"/>
    <w:rsid w:val="001A0036"/>
    <w:rsid w:val="001B09B7"/>
    <w:rsid w:val="001B2868"/>
    <w:rsid w:val="001B2F55"/>
    <w:rsid w:val="001B7D2C"/>
    <w:rsid w:val="001D0B02"/>
    <w:rsid w:val="001D71FE"/>
    <w:rsid w:val="001E1BD7"/>
    <w:rsid w:val="001E4111"/>
    <w:rsid w:val="001F048D"/>
    <w:rsid w:val="001F1ABD"/>
    <w:rsid w:val="001F57D3"/>
    <w:rsid w:val="00203A82"/>
    <w:rsid w:val="00207394"/>
    <w:rsid w:val="00207CBA"/>
    <w:rsid w:val="00213A2E"/>
    <w:rsid w:val="00224E44"/>
    <w:rsid w:val="00225F46"/>
    <w:rsid w:val="002422FD"/>
    <w:rsid w:val="00242D5F"/>
    <w:rsid w:val="00243150"/>
    <w:rsid w:val="00250D29"/>
    <w:rsid w:val="002521B6"/>
    <w:rsid w:val="00274BE7"/>
    <w:rsid w:val="00285B72"/>
    <w:rsid w:val="00294CAD"/>
    <w:rsid w:val="002A03EC"/>
    <w:rsid w:val="002A63AD"/>
    <w:rsid w:val="002C44E4"/>
    <w:rsid w:val="002C5BDC"/>
    <w:rsid w:val="002D15B6"/>
    <w:rsid w:val="002D4E5B"/>
    <w:rsid w:val="002E0189"/>
    <w:rsid w:val="002E1ECF"/>
    <w:rsid w:val="002E3BD1"/>
    <w:rsid w:val="002E4552"/>
    <w:rsid w:val="002F184D"/>
    <w:rsid w:val="002F47AD"/>
    <w:rsid w:val="002F4D40"/>
    <w:rsid w:val="0030394B"/>
    <w:rsid w:val="0030469E"/>
    <w:rsid w:val="00314CE1"/>
    <w:rsid w:val="00317E6A"/>
    <w:rsid w:val="0032199D"/>
    <w:rsid w:val="00323B43"/>
    <w:rsid w:val="0033126B"/>
    <w:rsid w:val="00333A3F"/>
    <w:rsid w:val="00343B2C"/>
    <w:rsid w:val="003754A8"/>
    <w:rsid w:val="00376337"/>
    <w:rsid w:val="0038737A"/>
    <w:rsid w:val="00391CED"/>
    <w:rsid w:val="003958A5"/>
    <w:rsid w:val="003A1E44"/>
    <w:rsid w:val="003A52BF"/>
    <w:rsid w:val="003A6741"/>
    <w:rsid w:val="003B776F"/>
    <w:rsid w:val="003C081F"/>
    <w:rsid w:val="003C45BC"/>
    <w:rsid w:val="003C7220"/>
    <w:rsid w:val="003D1E1D"/>
    <w:rsid w:val="003D37D8"/>
    <w:rsid w:val="003D5E38"/>
    <w:rsid w:val="003E5A2C"/>
    <w:rsid w:val="00402059"/>
    <w:rsid w:val="004233BE"/>
    <w:rsid w:val="0042551F"/>
    <w:rsid w:val="004264E3"/>
    <w:rsid w:val="0043051E"/>
    <w:rsid w:val="004358AB"/>
    <w:rsid w:val="00461690"/>
    <w:rsid w:val="00461C24"/>
    <w:rsid w:val="00465266"/>
    <w:rsid w:val="004661B7"/>
    <w:rsid w:val="00467F7E"/>
    <w:rsid w:val="004760B7"/>
    <w:rsid w:val="004814AB"/>
    <w:rsid w:val="004814DF"/>
    <w:rsid w:val="0048691A"/>
    <w:rsid w:val="00487069"/>
    <w:rsid w:val="004902A0"/>
    <w:rsid w:val="004971C2"/>
    <w:rsid w:val="004B71ED"/>
    <w:rsid w:val="004D326B"/>
    <w:rsid w:val="004D343F"/>
    <w:rsid w:val="004E5931"/>
    <w:rsid w:val="004E6220"/>
    <w:rsid w:val="004F22F0"/>
    <w:rsid w:val="004F6BA0"/>
    <w:rsid w:val="005017D4"/>
    <w:rsid w:val="005023FB"/>
    <w:rsid w:val="005028CA"/>
    <w:rsid w:val="0050754B"/>
    <w:rsid w:val="0050776E"/>
    <w:rsid w:val="00523844"/>
    <w:rsid w:val="00527C94"/>
    <w:rsid w:val="00532632"/>
    <w:rsid w:val="00540608"/>
    <w:rsid w:val="005507C6"/>
    <w:rsid w:val="005529D7"/>
    <w:rsid w:val="00562933"/>
    <w:rsid w:val="00571EFF"/>
    <w:rsid w:val="0057317A"/>
    <w:rsid w:val="005926C4"/>
    <w:rsid w:val="005939FD"/>
    <w:rsid w:val="00596198"/>
    <w:rsid w:val="005A2D55"/>
    <w:rsid w:val="005B381C"/>
    <w:rsid w:val="005B7471"/>
    <w:rsid w:val="005F2505"/>
    <w:rsid w:val="005F60E4"/>
    <w:rsid w:val="00622A8E"/>
    <w:rsid w:val="00626977"/>
    <w:rsid w:val="006270D8"/>
    <w:rsid w:val="00627EC1"/>
    <w:rsid w:val="00642CEE"/>
    <w:rsid w:val="00647A1F"/>
    <w:rsid w:val="006568CE"/>
    <w:rsid w:val="00667CFC"/>
    <w:rsid w:val="00667D50"/>
    <w:rsid w:val="006708E6"/>
    <w:rsid w:val="00677438"/>
    <w:rsid w:val="006A7D3A"/>
    <w:rsid w:val="006B0E20"/>
    <w:rsid w:val="006B4D4D"/>
    <w:rsid w:val="006D3304"/>
    <w:rsid w:val="006D3549"/>
    <w:rsid w:val="006D4318"/>
    <w:rsid w:val="006E38C0"/>
    <w:rsid w:val="006F6C4A"/>
    <w:rsid w:val="007017A7"/>
    <w:rsid w:val="00711738"/>
    <w:rsid w:val="0071688E"/>
    <w:rsid w:val="00716AC0"/>
    <w:rsid w:val="007259C6"/>
    <w:rsid w:val="00727573"/>
    <w:rsid w:val="007379CA"/>
    <w:rsid w:val="00752C99"/>
    <w:rsid w:val="0075467A"/>
    <w:rsid w:val="007637BE"/>
    <w:rsid w:val="007777FD"/>
    <w:rsid w:val="00792990"/>
    <w:rsid w:val="00796267"/>
    <w:rsid w:val="007A1C68"/>
    <w:rsid w:val="007A22A3"/>
    <w:rsid w:val="007B2625"/>
    <w:rsid w:val="007B2D97"/>
    <w:rsid w:val="007B5AA8"/>
    <w:rsid w:val="007B7CCD"/>
    <w:rsid w:val="007C5A6A"/>
    <w:rsid w:val="007C5C97"/>
    <w:rsid w:val="007C72D1"/>
    <w:rsid w:val="007D28DE"/>
    <w:rsid w:val="007E6FD9"/>
    <w:rsid w:val="008038CE"/>
    <w:rsid w:val="008051AD"/>
    <w:rsid w:val="00810D91"/>
    <w:rsid w:val="008156CD"/>
    <w:rsid w:val="0082029F"/>
    <w:rsid w:val="00820EE9"/>
    <w:rsid w:val="008271FA"/>
    <w:rsid w:val="00842665"/>
    <w:rsid w:val="008426BE"/>
    <w:rsid w:val="00850696"/>
    <w:rsid w:val="008528F4"/>
    <w:rsid w:val="008617A3"/>
    <w:rsid w:val="00890A35"/>
    <w:rsid w:val="00891723"/>
    <w:rsid w:val="00897551"/>
    <w:rsid w:val="00897AD0"/>
    <w:rsid w:val="008B1671"/>
    <w:rsid w:val="008B7726"/>
    <w:rsid w:val="008C7CB7"/>
    <w:rsid w:val="008E01A4"/>
    <w:rsid w:val="008E0FA9"/>
    <w:rsid w:val="008E7EC5"/>
    <w:rsid w:val="008F098D"/>
    <w:rsid w:val="0090117B"/>
    <w:rsid w:val="00904A5D"/>
    <w:rsid w:val="0093773A"/>
    <w:rsid w:val="009413EE"/>
    <w:rsid w:val="00953FE8"/>
    <w:rsid w:val="00973E3E"/>
    <w:rsid w:val="00977089"/>
    <w:rsid w:val="009941D8"/>
    <w:rsid w:val="009A3B2C"/>
    <w:rsid w:val="009C0635"/>
    <w:rsid w:val="009C60DE"/>
    <w:rsid w:val="009D17C7"/>
    <w:rsid w:val="009D7AA7"/>
    <w:rsid w:val="009F1395"/>
    <w:rsid w:val="00A01012"/>
    <w:rsid w:val="00A20447"/>
    <w:rsid w:val="00A531B2"/>
    <w:rsid w:val="00A56E3D"/>
    <w:rsid w:val="00A648B2"/>
    <w:rsid w:val="00A6660D"/>
    <w:rsid w:val="00A7418C"/>
    <w:rsid w:val="00A74975"/>
    <w:rsid w:val="00A97EAB"/>
    <w:rsid w:val="00AA3FE2"/>
    <w:rsid w:val="00AB3937"/>
    <w:rsid w:val="00AB54D1"/>
    <w:rsid w:val="00AB6072"/>
    <w:rsid w:val="00AB76B9"/>
    <w:rsid w:val="00AB7B79"/>
    <w:rsid w:val="00AE18EF"/>
    <w:rsid w:val="00AE34FC"/>
    <w:rsid w:val="00AF0891"/>
    <w:rsid w:val="00B028C2"/>
    <w:rsid w:val="00B10EBD"/>
    <w:rsid w:val="00B1384C"/>
    <w:rsid w:val="00B145FD"/>
    <w:rsid w:val="00B313B3"/>
    <w:rsid w:val="00B31645"/>
    <w:rsid w:val="00B31A2C"/>
    <w:rsid w:val="00B3319E"/>
    <w:rsid w:val="00B41614"/>
    <w:rsid w:val="00B42B5D"/>
    <w:rsid w:val="00B5358B"/>
    <w:rsid w:val="00B60B96"/>
    <w:rsid w:val="00B623E7"/>
    <w:rsid w:val="00B84683"/>
    <w:rsid w:val="00B913EE"/>
    <w:rsid w:val="00B92D3B"/>
    <w:rsid w:val="00B94445"/>
    <w:rsid w:val="00BA4AB8"/>
    <w:rsid w:val="00BC1D4D"/>
    <w:rsid w:val="00BC40A0"/>
    <w:rsid w:val="00BE100E"/>
    <w:rsid w:val="00BE3F6F"/>
    <w:rsid w:val="00BF068F"/>
    <w:rsid w:val="00BF19C1"/>
    <w:rsid w:val="00BF1DEC"/>
    <w:rsid w:val="00C01D62"/>
    <w:rsid w:val="00C06450"/>
    <w:rsid w:val="00C3745C"/>
    <w:rsid w:val="00C604E1"/>
    <w:rsid w:val="00C62108"/>
    <w:rsid w:val="00C85E5D"/>
    <w:rsid w:val="00C910AC"/>
    <w:rsid w:val="00C9509E"/>
    <w:rsid w:val="00CB2693"/>
    <w:rsid w:val="00CB4DC1"/>
    <w:rsid w:val="00CB72CB"/>
    <w:rsid w:val="00CD466F"/>
    <w:rsid w:val="00CE68EC"/>
    <w:rsid w:val="00D03D42"/>
    <w:rsid w:val="00D04357"/>
    <w:rsid w:val="00D1242E"/>
    <w:rsid w:val="00D2301A"/>
    <w:rsid w:val="00D23BD3"/>
    <w:rsid w:val="00D27C3A"/>
    <w:rsid w:val="00D47E18"/>
    <w:rsid w:val="00D51022"/>
    <w:rsid w:val="00D53127"/>
    <w:rsid w:val="00D625A5"/>
    <w:rsid w:val="00D6755E"/>
    <w:rsid w:val="00D86612"/>
    <w:rsid w:val="00DA0CC6"/>
    <w:rsid w:val="00DA282A"/>
    <w:rsid w:val="00DA3AA4"/>
    <w:rsid w:val="00DB6DAB"/>
    <w:rsid w:val="00DC3851"/>
    <w:rsid w:val="00DD2837"/>
    <w:rsid w:val="00DD6E12"/>
    <w:rsid w:val="00DE3847"/>
    <w:rsid w:val="00DE7B05"/>
    <w:rsid w:val="00DF5760"/>
    <w:rsid w:val="00DF64A3"/>
    <w:rsid w:val="00E14368"/>
    <w:rsid w:val="00E1790A"/>
    <w:rsid w:val="00E471D1"/>
    <w:rsid w:val="00E7605D"/>
    <w:rsid w:val="00E76729"/>
    <w:rsid w:val="00E9107E"/>
    <w:rsid w:val="00E92C2C"/>
    <w:rsid w:val="00EC4EAD"/>
    <w:rsid w:val="00EC5232"/>
    <w:rsid w:val="00EC6612"/>
    <w:rsid w:val="00ED6913"/>
    <w:rsid w:val="00EF5194"/>
    <w:rsid w:val="00F10A11"/>
    <w:rsid w:val="00F11E15"/>
    <w:rsid w:val="00F252A9"/>
    <w:rsid w:val="00F30AA9"/>
    <w:rsid w:val="00F33EAE"/>
    <w:rsid w:val="00F360AE"/>
    <w:rsid w:val="00F4495A"/>
    <w:rsid w:val="00F56ADE"/>
    <w:rsid w:val="00F67EC8"/>
    <w:rsid w:val="00F81053"/>
    <w:rsid w:val="00F82E37"/>
    <w:rsid w:val="00F8446C"/>
    <w:rsid w:val="00FA4E8B"/>
    <w:rsid w:val="00FA663C"/>
    <w:rsid w:val="00FC096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B43"/>
    <w:pPr>
      <w:adjustRightInd w:val="0"/>
      <w:snapToGrid w:val="0"/>
      <w:spacing w:after="200"/>
    </w:pPr>
    <w:rPr>
      <w:rFonts w:ascii="Tahoma" w:hAnsi="Tahoma"/>
      <w:kern w:val="0"/>
      <w:sz w:val="22"/>
    </w:rPr>
  </w:style>
  <w:style w:type="paragraph" w:styleId="Heading1">
    <w:name w:val="heading 1"/>
    <w:basedOn w:val="Normal"/>
    <w:link w:val="Heading1Char"/>
    <w:uiPriority w:val="99"/>
    <w:qFormat/>
    <w:rsid w:val="00B145FD"/>
    <w:pPr>
      <w:adjustRightInd/>
      <w:snapToGrid/>
      <w:spacing w:after="0"/>
      <w:outlineLvl w:val="0"/>
    </w:pPr>
    <w:rPr>
      <w:rFonts w:ascii="宋体" w:eastAsia="宋体" w:hAnsi="宋体" w:cs="宋体"/>
      <w:b/>
      <w:bCs/>
      <w:kern w:val="36"/>
      <w:sz w:val="17"/>
      <w:szCs w:val="17"/>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145FD"/>
    <w:rPr>
      <w:rFonts w:ascii="宋体" w:eastAsia="宋体" w:hAnsi="宋体" w:cs="宋体"/>
      <w:b/>
      <w:bCs/>
      <w:kern w:val="36"/>
      <w:sz w:val="17"/>
      <w:szCs w:val="17"/>
    </w:rPr>
  </w:style>
  <w:style w:type="paragraph" w:styleId="ListParagraph">
    <w:name w:val="List Paragraph"/>
    <w:basedOn w:val="Normal"/>
    <w:uiPriority w:val="99"/>
    <w:qFormat/>
    <w:rsid w:val="00DC3851"/>
    <w:pPr>
      <w:ind w:firstLineChars="200" w:firstLine="420"/>
    </w:pPr>
  </w:style>
  <w:style w:type="paragraph" w:styleId="NormalWeb">
    <w:name w:val="Normal (Web)"/>
    <w:basedOn w:val="Normal"/>
    <w:uiPriority w:val="99"/>
    <w:rsid w:val="0042551F"/>
    <w:pPr>
      <w:adjustRightInd/>
      <w:snapToGrid/>
      <w:spacing w:before="100" w:beforeAutospacing="1" w:after="100" w:afterAutospacing="1"/>
    </w:pPr>
    <w:rPr>
      <w:rFonts w:ascii="宋体" w:eastAsia="宋体" w:hAnsi="宋体" w:cs="宋体"/>
      <w:sz w:val="24"/>
      <w:szCs w:val="24"/>
    </w:rPr>
  </w:style>
  <w:style w:type="paragraph" w:styleId="FootnoteText">
    <w:name w:val="footnote text"/>
    <w:basedOn w:val="Normal"/>
    <w:link w:val="FootnoteTextChar"/>
    <w:uiPriority w:val="99"/>
    <w:semiHidden/>
    <w:rsid w:val="004F22F0"/>
    <w:rPr>
      <w:sz w:val="18"/>
      <w:szCs w:val="18"/>
    </w:rPr>
  </w:style>
  <w:style w:type="character" w:customStyle="1" w:styleId="FootnoteTextChar">
    <w:name w:val="Footnote Text Char"/>
    <w:basedOn w:val="DefaultParagraphFont"/>
    <w:link w:val="FootnoteText"/>
    <w:uiPriority w:val="99"/>
    <w:semiHidden/>
    <w:locked/>
    <w:rsid w:val="004F22F0"/>
    <w:rPr>
      <w:rFonts w:ascii="Tahoma" w:hAnsi="Tahoma" w:cs="Times New Roman"/>
      <w:sz w:val="18"/>
      <w:szCs w:val="18"/>
    </w:rPr>
  </w:style>
  <w:style w:type="character" w:styleId="FootnoteReference">
    <w:name w:val="footnote reference"/>
    <w:basedOn w:val="DefaultParagraphFont"/>
    <w:uiPriority w:val="99"/>
    <w:semiHidden/>
    <w:rsid w:val="004F22F0"/>
    <w:rPr>
      <w:rFonts w:cs="Times New Roman"/>
      <w:vertAlign w:val="superscript"/>
    </w:rPr>
  </w:style>
  <w:style w:type="character" w:styleId="Hyperlink">
    <w:name w:val="Hyperlink"/>
    <w:basedOn w:val="DefaultParagraphFont"/>
    <w:uiPriority w:val="99"/>
    <w:rsid w:val="00402059"/>
    <w:rPr>
      <w:rFonts w:cs="Times New Roman"/>
      <w:color w:val="0000FF"/>
      <w:u w:val="single"/>
    </w:rPr>
  </w:style>
  <w:style w:type="character" w:styleId="Strong">
    <w:name w:val="Strong"/>
    <w:basedOn w:val="DefaultParagraphFont"/>
    <w:uiPriority w:val="99"/>
    <w:qFormat/>
    <w:rsid w:val="004B71ED"/>
    <w:rPr>
      <w:rFonts w:cs="Times New Roman"/>
      <w:b/>
      <w:bCs/>
    </w:rPr>
  </w:style>
  <w:style w:type="paragraph" w:styleId="NoSpacing">
    <w:name w:val="No Spacing"/>
    <w:uiPriority w:val="99"/>
    <w:qFormat/>
    <w:rsid w:val="005F60E4"/>
    <w:pPr>
      <w:adjustRightInd w:val="0"/>
      <w:snapToGrid w:val="0"/>
    </w:pPr>
    <w:rPr>
      <w:rFonts w:ascii="Tahoma" w:hAnsi="Tahoma"/>
      <w:kern w:val="0"/>
      <w:sz w:val="22"/>
    </w:rPr>
  </w:style>
  <w:style w:type="paragraph" w:styleId="Header">
    <w:name w:val="header"/>
    <w:basedOn w:val="Normal"/>
    <w:link w:val="HeaderChar"/>
    <w:uiPriority w:val="99"/>
    <w:rsid w:val="00E76729"/>
    <w:pPr>
      <w:pBdr>
        <w:bottom w:val="single" w:sz="6" w:space="1" w:color="auto"/>
      </w:pBdr>
      <w:tabs>
        <w:tab w:val="center" w:pos="4153"/>
        <w:tab w:val="right" w:pos="8306"/>
      </w:tabs>
      <w:jc w:val="center"/>
    </w:pPr>
    <w:rPr>
      <w:sz w:val="18"/>
      <w:szCs w:val="18"/>
    </w:rPr>
  </w:style>
  <w:style w:type="character" w:customStyle="1" w:styleId="HeaderChar">
    <w:name w:val="Header Char"/>
    <w:basedOn w:val="DefaultParagraphFont"/>
    <w:link w:val="Header"/>
    <w:uiPriority w:val="99"/>
    <w:semiHidden/>
    <w:locked/>
    <w:rPr>
      <w:rFonts w:ascii="Tahoma" w:hAnsi="Tahoma" w:cs="Times New Roman"/>
      <w:kern w:val="0"/>
      <w:sz w:val="18"/>
      <w:szCs w:val="18"/>
    </w:rPr>
  </w:style>
  <w:style w:type="paragraph" w:styleId="Footer">
    <w:name w:val="footer"/>
    <w:basedOn w:val="Normal"/>
    <w:link w:val="FooterChar"/>
    <w:uiPriority w:val="99"/>
    <w:rsid w:val="00E76729"/>
    <w:pPr>
      <w:tabs>
        <w:tab w:val="center" w:pos="4153"/>
        <w:tab w:val="right" w:pos="8306"/>
      </w:tabs>
    </w:pPr>
    <w:rPr>
      <w:sz w:val="18"/>
      <w:szCs w:val="18"/>
    </w:rPr>
  </w:style>
  <w:style w:type="character" w:customStyle="1" w:styleId="FooterChar">
    <w:name w:val="Footer Char"/>
    <w:basedOn w:val="DefaultParagraphFont"/>
    <w:link w:val="Footer"/>
    <w:uiPriority w:val="99"/>
    <w:semiHidden/>
    <w:locked/>
    <w:rPr>
      <w:rFonts w:ascii="Tahoma" w:hAnsi="Tahoma" w:cs="Times New Roman"/>
      <w:kern w:val="0"/>
      <w:sz w:val="18"/>
      <w:szCs w:val="18"/>
    </w:rPr>
  </w:style>
  <w:style w:type="paragraph" w:styleId="BalloonText">
    <w:name w:val="Balloon Text"/>
    <w:basedOn w:val="Normal"/>
    <w:link w:val="BalloonTextChar"/>
    <w:uiPriority w:val="99"/>
    <w:semiHidden/>
    <w:rsid w:val="00E76729"/>
    <w:rPr>
      <w:sz w:val="18"/>
      <w:szCs w:val="18"/>
    </w:rPr>
  </w:style>
  <w:style w:type="character" w:customStyle="1" w:styleId="BalloonTextChar">
    <w:name w:val="Balloon Text Char"/>
    <w:basedOn w:val="DefaultParagraphFont"/>
    <w:link w:val="BalloonText"/>
    <w:uiPriority w:val="99"/>
    <w:semiHidden/>
    <w:locked/>
    <w:rPr>
      <w:rFonts w:ascii="Tahoma" w:hAnsi="Tahoma" w:cs="Times New Roman"/>
      <w:kern w:val="0"/>
      <w:sz w:val="2"/>
    </w:rPr>
  </w:style>
</w:styles>
</file>

<file path=word/webSettings.xml><?xml version="1.0" encoding="utf-8"?>
<w:webSettings xmlns:r="http://schemas.openxmlformats.org/officeDocument/2006/relationships" xmlns:w="http://schemas.openxmlformats.org/wordprocessingml/2006/main">
  <w:divs>
    <w:div w:id="1447893019">
      <w:marLeft w:val="0"/>
      <w:marRight w:val="0"/>
      <w:marTop w:val="0"/>
      <w:marBottom w:val="0"/>
      <w:divBdr>
        <w:top w:val="none" w:sz="0" w:space="0" w:color="auto"/>
        <w:left w:val="none" w:sz="0" w:space="0" w:color="auto"/>
        <w:bottom w:val="none" w:sz="0" w:space="0" w:color="auto"/>
        <w:right w:val="none" w:sz="0" w:space="0" w:color="auto"/>
      </w:divBdr>
      <w:divsChild>
        <w:div w:id="1447893021">
          <w:marLeft w:val="0"/>
          <w:marRight w:val="0"/>
          <w:marTop w:val="0"/>
          <w:marBottom w:val="0"/>
          <w:divBdr>
            <w:top w:val="none" w:sz="0" w:space="0" w:color="auto"/>
            <w:left w:val="none" w:sz="0" w:space="0" w:color="auto"/>
            <w:bottom w:val="none" w:sz="0" w:space="0" w:color="auto"/>
            <w:right w:val="none" w:sz="0" w:space="0" w:color="auto"/>
          </w:divBdr>
          <w:divsChild>
            <w:div w:id="1447893012">
              <w:marLeft w:val="47"/>
              <w:marRight w:val="0"/>
              <w:marTop w:val="0"/>
              <w:marBottom w:val="0"/>
              <w:divBdr>
                <w:top w:val="none" w:sz="0" w:space="0" w:color="auto"/>
                <w:left w:val="none" w:sz="0" w:space="0" w:color="auto"/>
                <w:bottom w:val="none" w:sz="0" w:space="0" w:color="auto"/>
                <w:right w:val="none" w:sz="0" w:space="0" w:color="auto"/>
              </w:divBdr>
            </w:div>
          </w:divsChild>
        </w:div>
      </w:divsChild>
    </w:div>
    <w:div w:id="1447893020">
      <w:marLeft w:val="0"/>
      <w:marRight w:val="0"/>
      <w:marTop w:val="0"/>
      <w:marBottom w:val="0"/>
      <w:divBdr>
        <w:top w:val="none" w:sz="0" w:space="0" w:color="auto"/>
        <w:left w:val="none" w:sz="0" w:space="0" w:color="auto"/>
        <w:bottom w:val="none" w:sz="0" w:space="0" w:color="auto"/>
        <w:right w:val="none" w:sz="0" w:space="0" w:color="auto"/>
      </w:divBdr>
      <w:divsChild>
        <w:div w:id="1447893016">
          <w:marLeft w:val="0"/>
          <w:marRight w:val="0"/>
          <w:marTop w:val="0"/>
          <w:marBottom w:val="0"/>
          <w:divBdr>
            <w:top w:val="none" w:sz="0" w:space="0" w:color="auto"/>
            <w:left w:val="none" w:sz="0" w:space="0" w:color="auto"/>
            <w:bottom w:val="none" w:sz="0" w:space="0" w:color="auto"/>
            <w:right w:val="none" w:sz="0" w:space="0" w:color="auto"/>
          </w:divBdr>
          <w:divsChild>
            <w:div w:id="1447893018">
              <w:marLeft w:val="0"/>
              <w:marRight w:val="0"/>
              <w:marTop w:val="0"/>
              <w:marBottom w:val="0"/>
              <w:divBdr>
                <w:top w:val="none" w:sz="0" w:space="0" w:color="auto"/>
                <w:left w:val="none" w:sz="0" w:space="0" w:color="auto"/>
                <w:bottom w:val="none" w:sz="0" w:space="0" w:color="auto"/>
                <w:right w:val="none" w:sz="0" w:space="0" w:color="auto"/>
              </w:divBdr>
              <w:divsChild>
                <w:div w:id="1447893026">
                  <w:marLeft w:val="0"/>
                  <w:marRight w:val="0"/>
                  <w:marTop w:val="0"/>
                  <w:marBottom w:val="0"/>
                  <w:divBdr>
                    <w:top w:val="single" w:sz="4" w:space="0" w:color="DEDEDE"/>
                    <w:left w:val="single" w:sz="4" w:space="0" w:color="DEDEDE"/>
                    <w:bottom w:val="single" w:sz="4" w:space="0" w:color="DEDEDE"/>
                    <w:right w:val="single" w:sz="4" w:space="0" w:color="DEDEDE"/>
                  </w:divBdr>
                  <w:divsChild>
                    <w:div w:id="1447893027">
                      <w:marLeft w:val="0"/>
                      <w:marRight w:val="0"/>
                      <w:marTop w:val="0"/>
                      <w:marBottom w:val="0"/>
                      <w:divBdr>
                        <w:top w:val="none" w:sz="0" w:space="0" w:color="auto"/>
                        <w:left w:val="none" w:sz="0" w:space="0" w:color="auto"/>
                        <w:bottom w:val="none" w:sz="0" w:space="0" w:color="auto"/>
                        <w:right w:val="single" w:sz="4" w:space="0" w:color="DEDEDE"/>
                      </w:divBdr>
                    </w:div>
                  </w:divsChild>
                </w:div>
              </w:divsChild>
            </w:div>
          </w:divsChild>
        </w:div>
      </w:divsChild>
    </w:div>
    <w:div w:id="1447893022">
      <w:marLeft w:val="0"/>
      <w:marRight w:val="0"/>
      <w:marTop w:val="0"/>
      <w:marBottom w:val="0"/>
      <w:divBdr>
        <w:top w:val="none" w:sz="0" w:space="0" w:color="auto"/>
        <w:left w:val="none" w:sz="0" w:space="0" w:color="auto"/>
        <w:bottom w:val="none" w:sz="0" w:space="0" w:color="auto"/>
        <w:right w:val="none" w:sz="0" w:space="0" w:color="auto"/>
      </w:divBdr>
      <w:divsChild>
        <w:div w:id="1447893014">
          <w:marLeft w:val="0"/>
          <w:marRight w:val="0"/>
          <w:marTop w:val="0"/>
          <w:marBottom w:val="0"/>
          <w:divBdr>
            <w:top w:val="none" w:sz="0" w:space="0" w:color="auto"/>
            <w:left w:val="none" w:sz="0" w:space="0" w:color="auto"/>
            <w:bottom w:val="none" w:sz="0" w:space="0" w:color="auto"/>
            <w:right w:val="none" w:sz="0" w:space="0" w:color="auto"/>
          </w:divBdr>
          <w:divsChild>
            <w:div w:id="1447893013">
              <w:marLeft w:val="47"/>
              <w:marRight w:val="0"/>
              <w:marTop w:val="0"/>
              <w:marBottom w:val="0"/>
              <w:divBdr>
                <w:top w:val="none" w:sz="0" w:space="0" w:color="auto"/>
                <w:left w:val="none" w:sz="0" w:space="0" w:color="auto"/>
                <w:bottom w:val="none" w:sz="0" w:space="0" w:color="auto"/>
                <w:right w:val="none" w:sz="0" w:space="0" w:color="auto"/>
              </w:divBdr>
              <w:divsChild>
                <w:div w:id="1447893011">
                  <w:marLeft w:val="0"/>
                  <w:marRight w:val="0"/>
                  <w:marTop w:val="0"/>
                  <w:marBottom w:val="0"/>
                  <w:divBdr>
                    <w:top w:val="none" w:sz="0" w:space="0" w:color="auto"/>
                    <w:left w:val="none" w:sz="0" w:space="0" w:color="auto"/>
                    <w:bottom w:val="none" w:sz="0" w:space="0" w:color="auto"/>
                    <w:right w:val="none" w:sz="0" w:space="0" w:color="auto"/>
                  </w:divBdr>
                  <w:divsChild>
                    <w:div w:id="1447893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893028">
      <w:marLeft w:val="0"/>
      <w:marRight w:val="0"/>
      <w:marTop w:val="0"/>
      <w:marBottom w:val="0"/>
      <w:divBdr>
        <w:top w:val="none" w:sz="0" w:space="0" w:color="auto"/>
        <w:left w:val="none" w:sz="0" w:space="0" w:color="auto"/>
        <w:bottom w:val="none" w:sz="0" w:space="0" w:color="auto"/>
        <w:right w:val="none" w:sz="0" w:space="0" w:color="auto"/>
      </w:divBdr>
      <w:divsChild>
        <w:div w:id="1447893017">
          <w:marLeft w:val="0"/>
          <w:marRight w:val="0"/>
          <w:marTop w:val="0"/>
          <w:marBottom w:val="0"/>
          <w:divBdr>
            <w:top w:val="none" w:sz="0" w:space="0" w:color="auto"/>
            <w:left w:val="none" w:sz="0" w:space="0" w:color="auto"/>
            <w:bottom w:val="none" w:sz="0" w:space="0" w:color="auto"/>
            <w:right w:val="none" w:sz="0" w:space="0" w:color="auto"/>
          </w:divBdr>
          <w:divsChild>
            <w:div w:id="1447893029">
              <w:marLeft w:val="47"/>
              <w:marRight w:val="0"/>
              <w:marTop w:val="0"/>
              <w:marBottom w:val="0"/>
              <w:divBdr>
                <w:top w:val="none" w:sz="0" w:space="0" w:color="auto"/>
                <w:left w:val="none" w:sz="0" w:space="0" w:color="auto"/>
                <w:bottom w:val="none" w:sz="0" w:space="0" w:color="auto"/>
                <w:right w:val="none" w:sz="0" w:space="0" w:color="auto"/>
              </w:divBdr>
              <w:divsChild>
                <w:div w:id="1447893023">
                  <w:marLeft w:val="0"/>
                  <w:marRight w:val="0"/>
                  <w:marTop w:val="0"/>
                  <w:marBottom w:val="0"/>
                  <w:divBdr>
                    <w:top w:val="none" w:sz="0" w:space="0" w:color="auto"/>
                    <w:left w:val="none" w:sz="0" w:space="0" w:color="auto"/>
                    <w:bottom w:val="none" w:sz="0" w:space="0" w:color="auto"/>
                    <w:right w:val="none" w:sz="0" w:space="0" w:color="auto"/>
                  </w:divBdr>
                  <w:divsChild>
                    <w:div w:id="1447893024">
                      <w:marLeft w:val="0"/>
                      <w:marRight w:val="0"/>
                      <w:marTop w:val="0"/>
                      <w:marBottom w:val="0"/>
                      <w:divBdr>
                        <w:top w:val="none" w:sz="0" w:space="0" w:color="auto"/>
                        <w:left w:val="none" w:sz="0" w:space="0" w:color="auto"/>
                        <w:bottom w:val="none" w:sz="0" w:space="0" w:color="auto"/>
                        <w:right w:val="none" w:sz="0" w:space="0" w:color="auto"/>
                      </w:divBdr>
                    </w:div>
                    <w:div w:id="144789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rticle.chinalawinfo.com/Article_Detail.asp?ArticleID=63597&#65292;2013&#24180;4&#26376;10" TargetMode="External"/><Relationship Id="rId13" Type="http://schemas.openxmlformats.org/officeDocument/2006/relationships/hyperlink" Target="http://search.cnki.com.cn/Search.aspx?q=author:%E7%8E%8B%E5%8B%87" TargetMode="External"/><Relationship Id="rId3" Type="http://schemas.openxmlformats.org/officeDocument/2006/relationships/settings" Target="settings.xml"/><Relationship Id="rId7" Type="http://schemas.openxmlformats.org/officeDocument/2006/relationships/hyperlink" Target="http://www.cnki.com.cn/Journal/G-G2-PZGZ-2012-06.htm" TargetMode="External"/><Relationship Id="rId12" Type="http://schemas.openxmlformats.org/officeDocument/2006/relationships/hyperlink" Target="http://search.cnki.com.cn/Search.aspx?q=author:%E4%BD%95%E9%9C%87"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nki.com.cn/Journal/G-G2-ZGLS-2010-04.ht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earch.cnki.com.cn/Search.aspx?q=author:%E8%8B%8F%E7%A7%8B%E6%96%8C" TargetMode="External"/><Relationship Id="rId4" Type="http://schemas.openxmlformats.org/officeDocument/2006/relationships/webSettings" Target="webSettings.xml"/><Relationship Id="rId9" Type="http://schemas.openxmlformats.org/officeDocument/2006/relationships/hyperlink" Target="http://search.cnki.com.cn/Search.aspx?q=author:%E7%BD%97%E6%9B%99%E5%85%89"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wenku.baidu.com/view/d130cf4acf84b9d528ea7a2c.html" TargetMode="External"/><Relationship Id="rId2" Type="http://schemas.openxmlformats.org/officeDocument/2006/relationships/hyperlink" Target="http://article.chinalawinfo.com/Article_Detail.asp?ArticleID=63597&#65292;2013&#24180;4&#26376;10" TargetMode="External"/><Relationship Id="rId1" Type="http://schemas.openxmlformats.org/officeDocument/2006/relationships/hyperlink" Target="http://www.cnki.com.cn/Journal/G-G2-PZGZ-2012-06.htm" TargetMode="External"/><Relationship Id="rId6" Type="http://schemas.openxmlformats.org/officeDocument/2006/relationships/hyperlink" Target="http://wenku.baidu.com/view/d130cf4acf84b9d528ea7a2c.html" TargetMode="External"/><Relationship Id="rId5" Type="http://schemas.openxmlformats.org/officeDocument/2006/relationships/hyperlink" Target="http://www.cnki.com.cn/Article/CJFDTotal-PZGZ201206012.htm&#65292;&#26368;&#21518;&#35775;&#38382;&#26085;&#26399;&#65306;2013" TargetMode="External"/><Relationship Id="rId4" Type="http://schemas.openxmlformats.org/officeDocument/2006/relationships/hyperlink" Target="http://www.cnki.com.cn/Journal/G-G2-PZGZ-2012-06.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2015</TotalTime>
  <Pages>17</Pages>
  <Words>1313</Words>
  <Characters>7488</Characters>
  <Application>Microsoft Office Outlook</Application>
  <DocSecurity>0</DocSecurity>
  <Lines>0</Lines>
  <Paragraphs>0</Paragraphs>
  <ScaleCrop>false</ScaleCrop>
  <Company>MS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sombody</cp:lastModifiedBy>
  <cp:revision>117</cp:revision>
  <cp:lastPrinted>2013-05-15T05:43:00Z</cp:lastPrinted>
  <dcterms:created xsi:type="dcterms:W3CDTF">2013-04-07T08:18:00Z</dcterms:created>
  <dcterms:modified xsi:type="dcterms:W3CDTF">2014-01-20T05:16:00Z</dcterms:modified>
</cp:coreProperties>
</file>